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3FB06">
      <w:pPr>
        <w:jc w:val="center"/>
      </w:pPr>
      <w:r>
        <w:rPr>
          <w:rFonts w:ascii="Times New Roman" w:hAnsi="Times New Roman"/>
          <w:b/>
          <w:color w:val="5B2C6F"/>
          <w:sz w:val="44"/>
        </w:rPr>
        <w:t>GreyMind Press</w:t>
      </w:r>
    </w:p>
    <w:p w14:paraId="358DA994">
      <w:pPr>
        <w:jc w:val="center"/>
      </w:pPr>
      <w:r>
        <w:rPr>
          <w:b/>
          <w:sz w:val="32"/>
        </w:rPr>
        <w:t>Book Proposal Form</w:t>
      </w:r>
    </w:p>
    <w:p w14:paraId="0EDF43FA">
      <w:pPr>
        <w:jc w:val="center"/>
      </w:pPr>
      <w:r>
        <w:rPr>
          <w:b/>
          <w:color w:val="5B2C6F"/>
          <w:sz w:val="20"/>
        </w:rPr>
        <w:t>COMPLETED SAMPLE — DEMONSTRATION ONLY</w:t>
      </w:r>
    </w:p>
    <w:p w14:paraId="03663FE9">
      <w:pPr>
        <w:jc w:val="center"/>
      </w:pPr>
      <w:r>
        <w:rPr>
          <w:i/>
          <w:sz w:val="18"/>
        </w:rPr>
        <w:t>All names, organisations, titles, dates, and market examples below are illustrative.</w:t>
      </w:r>
    </w:p>
    <w:p w14:paraId="3BDA3933">
      <w:pPr>
        <w:pBdr>
          <w:bottom w:val="single" w:color="B7B7B7" w:sz="8" w:space="1"/>
        </w:pBdr>
        <w:spacing w:after="80"/>
      </w:pPr>
    </w:p>
    <w:p w14:paraId="57648881">
      <w:pPr>
        <w:pStyle w:val="2"/>
        <w:keepNext/>
      </w:pPr>
      <w:r>
        <w:t>1  Proposal Administration</w:t>
      </w:r>
    </w:p>
    <w:tbl>
      <w:tblPr>
        <w:tblStyle w:val="12"/>
        <w:tblW w:w="0" w:type="auto"/>
        <w:jc w:val="center"/>
        <w:tblLayout w:type="fixed"/>
        <w:tblCellMar>
          <w:top w:w="0" w:type="dxa"/>
          <w:left w:w="108" w:type="dxa"/>
          <w:bottom w:w="0" w:type="dxa"/>
          <w:right w:w="108" w:type="dxa"/>
        </w:tblCellMar>
      </w:tblPr>
      <w:tblGrid>
        <w:gridCol w:w="2948"/>
        <w:gridCol w:w="6350"/>
      </w:tblGrid>
      <w:tr w14:paraId="684B56C8">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4202C1DC">
            <w:pPr>
              <w:spacing w:after="0"/>
            </w:pPr>
            <w:r>
              <w:rPr>
                <w:b/>
              </w:rPr>
              <w:t>Date submitted:</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1B157E5A">
            <w:pPr>
              <w:spacing w:after="0"/>
            </w:pPr>
            <w:r>
              <w:t>15 August 2026</w:t>
            </w:r>
          </w:p>
        </w:tc>
      </w:tr>
    </w:tbl>
    <w:p w14:paraId="093C162E">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2A6F904D">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6BA9C320">
            <w:pPr>
              <w:spacing w:after="0"/>
            </w:pPr>
            <w:r>
              <w:rPr>
                <w:b/>
              </w:rPr>
              <w:t>Proposed book title:</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669CFC93">
            <w:pPr>
              <w:spacing w:after="0"/>
            </w:pPr>
            <w:r>
              <w:t>Decision Intelligence Under Uncertainty</w:t>
            </w:r>
          </w:p>
        </w:tc>
      </w:tr>
    </w:tbl>
    <w:p w14:paraId="4B7224DF">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5C38CAB6">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0E8FDB8E">
            <w:pPr>
              <w:spacing w:after="0"/>
            </w:pPr>
            <w:r>
              <w:rPr>
                <w:b/>
              </w:rPr>
              <w:t>Proposed subtitle (if any):</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67F46CD6">
            <w:pPr>
              <w:spacing w:after="0"/>
            </w:pPr>
            <w:r>
              <w:t>From Evidence and Models to Defensible Action</w:t>
            </w:r>
          </w:p>
        </w:tc>
      </w:tr>
    </w:tbl>
    <w:p w14:paraId="34D86E51">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6156FE48">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1F3F5A8C">
            <w:pPr>
              <w:spacing w:after="0"/>
            </w:pPr>
            <w:r>
              <w:rPr>
                <w:b/>
              </w:rPr>
              <w:t>Lead author/editor:</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7CAB81EF">
            <w:pPr>
              <w:spacing w:after="0"/>
            </w:pPr>
            <w:r>
              <w:t>Dr. A. Sample Author</w:t>
            </w:r>
          </w:p>
        </w:tc>
      </w:tr>
    </w:tbl>
    <w:p w14:paraId="05E98AA8">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1B3E5784">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162DB76E">
            <w:pPr>
              <w:spacing w:after="0"/>
            </w:pPr>
            <w:r>
              <w:rPr>
                <w:b/>
              </w:rPr>
              <w:t>Email:</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33410341">
            <w:pPr>
              <w:spacing w:after="0"/>
            </w:pPr>
            <w:r>
              <w:t>author@example.org</w:t>
            </w:r>
          </w:p>
        </w:tc>
      </w:tr>
    </w:tbl>
    <w:p w14:paraId="1797950C">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4E0E2972">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06786A20">
            <w:pPr>
              <w:spacing w:after="0"/>
            </w:pPr>
            <w:r>
              <w:rPr>
                <w:b/>
              </w:rPr>
              <w:t>Institution/organisation:</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4C24D25D">
            <w:pPr>
              <w:spacing w:after="0"/>
            </w:pPr>
            <w:r>
              <w:t>Example Institute for Decision Analytics</w:t>
            </w:r>
          </w:p>
        </w:tc>
      </w:tr>
    </w:tbl>
    <w:p w14:paraId="47AE8D9F">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6D6F4433">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563CF544">
            <w:pPr>
              <w:spacing w:after="0"/>
            </w:pPr>
            <w:r>
              <w:rPr>
                <w:b/>
              </w:rPr>
              <w:t>Country:</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7077D526">
            <w:pPr>
              <w:spacing w:after="0"/>
            </w:pPr>
            <w:r>
              <w:t>Exampleland</w:t>
            </w:r>
          </w:p>
        </w:tc>
      </w:tr>
    </w:tbl>
    <w:p w14:paraId="1F87FB9A">
      <w:pPr>
        <w:spacing w:after="0"/>
      </w:pPr>
    </w:p>
    <w:p w14:paraId="11F7AC3C">
      <w:pPr>
        <w:keepNext/>
        <w:spacing w:after="60"/>
      </w:pPr>
      <w:r>
        <w:rPr>
          <w:b/>
        </w:rPr>
        <w:t>Proposal type:</w:t>
      </w:r>
      <w:bookmarkStart w:id="0" w:name="_GoBack"/>
      <w:bookmarkEnd w:id="0"/>
    </w:p>
    <w:p w14:paraId="3F197116">
      <w:pPr>
        <w:spacing w:after="40"/>
        <w:ind w:left="113"/>
      </w:pPr>
      <w:r>
        <w:rPr>
          <w:rFonts w:ascii="DejaVu Sans" w:hAnsi="DejaVu Sans"/>
          <w:sz w:val="21"/>
        </w:rPr>
        <w:t>☒\ Authored monograph</w:t>
      </w:r>
    </w:p>
    <w:p w14:paraId="47CE3088">
      <w:pPr>
        <w:spacing w:after="40"/>
        <w:ind w:left="113"/>
      </w:pPr>
      <w:r>
        <w:rPr>
          <w:rFonts w:ascii="DejaVu Sans" w:hAnsi="DejaVu Sans"/>
          <w:sz w:val="21"/>
        </w:rPr>
        <w:t>☐\ Edited volume</w:t>
      </w:r>
    </w:p>
    <w:p w14:paraId="20CAA349">
      <w:pPr>
        <w:spacing w:after="40"/>
        <w:ind w:left="113"/>
      </w:pPr>
      <w:r>
        <w:rPr>
          <w:rFonts w:ascii="DejaVu Sans" w:hAnsi="DejaVu Sans"/>
          <w:sz w:val="21"/>
        </w:rPr>
        <w:t>☐\ Textbook</w:t>
      </w:r>
    </w:p>
    <w:p w14:paraId="28F8949B">
      <w:pPr>
        <w:spacing w:after="40"/>
        <w:ind w:left="113"/>
      </w:pPr>
      <w:r>
        <w:rPr>
          <w:rFonts w:ascii="DejaVu Sans" w:hAnsi="DejaVu Sans"/>
          <w:sz w:val="21"/>
        </w:rPr>
        <w:t>☒\ Professional/practitioner book</w:t>
      </w:r>
    </w:p>
    <w:p w14:paraId="5607D3E3">
      <w:pPr>
        <w:spacing w:after="40"/>
        <w:ind w:left="113"/>
      </w:pPr>
      <w:r>
        <w:rPr>
          <w:rFonts w:ascii="DejaVu Sans" w:hAnsi="DejaVu Sans"/>
          <w:sz w:val="21"/>
        </w:rPr>
        <w:t>☐\ Reference work</w:t>
      </w:r>
    </w:p>
    <w:p w14:paraId="4616CCEA">
      <w:pPr>
        <w:spacing w:after="40"/>
        <w:ind w:left="113"/>
      </w:pPr>
      <w:r>
        <w:rPr>
          <w:rFonts w:ascii="DejaVu Sans" w:hAnsi="DejaVu Sans"/>
          <w:sz w:val="21"/>
        </w:rPr>
        <w:t>☐\ Research methods book</w:t>
      </w:r>
    </w:p>
    <w:p w14:paraId="7637FFEE">
      <w:pPr>
        <w:spacing w:after="40"/>
        <w:ind w:left="113"/>
      </w:pPr>
      <w:r>
        <w:rPr>
          <w:rFonts w:ascii="DejaVu Sans" w:hAnsi="DejaVu Sans"/>
          <w:sz w:val="21"/>
        </w:rPr>
        <w:t>☐\ Other</w:t>
      </w:r>
    </w:p>
    <w:p w14:paraId="33826D22">
      <w:pPr>
        <w:keepNext/>
        <w:spacing w:after="60"/>
      </w:pPr>
      <w:r>
        <w:rPr>
          <w:b/>
        </w:rPr>
        <w:t>Current project stage:</w:t>
      </w:r>
    </w:p>
    <w:p w14:paraId="61643632">
      <w:pPr>
        <w:spacing w:after="40"/>
        <w:ind w:left="113"/>
      </w:pPr>
      <w:r>
        <w:rPr>
          <w:rFonts w:ascii="DejaVu Sans" w:hAnsi="DejaVu Sans"/>
          <w:sz w:val="21"/>
        </w:rPr>
        <w:t>☐\ Concept only</w:t>
      </w:r>
    </w:p>
    <w:p w14:paraId="27E67D89">
      <w:pPr>
        <w:spacing w:after="40"/>
        <w:ind w:left="113"/>
      </w:pPr>
      <w:r>
        <w:rPr>
          <w:rFonts w:ascii="DejaVu Sans" w:hAnsi="DejaVu Sans"/>
          <w:sz w:val="21"/>
        </w:rPr>
        <w:t>☒\ Outline prepared</w:t>
      </w:r>
    </w:p>
    <w:p w14:paraId="3FF6FFB9">
      <w:pPr>
        <w:spacing w:after="40"/>
        <w:ind w:left="113"/>
      </w:pPr>
      <w:r>
        <w:rPr>
          <w:rFonts w:ascii="DejaVu Sans" w:hAnsi="DejaVu Sans"/>
          <w:sz w:val="21"/>
        </w:rPr>
        <w:t>☒\ Partly written</w:t>
      </w:r>
    </w:p>
    <w:p w14:paraId="74AC888E">
      <w:pPr>
        <w:spacing w:after="40"/>
        <w:ind w:left="113"/>
      </w:pPr>
      <w:r>
        <w:rPr>
          <w:rFonts w:ascii="DejaVu Sans" w:hAnsi="DejaVu Sans"/>
          <w:sz w:val="21"/>
        </w:rPr>
        <w:t>☐\ Full draft available</w:t>
      </w:r>
    </w:p>
    <w:p w14:paraId="4ABC2AD4">
      <w:pPr>
        <w:spacing w:after="40"/>
        <w:ind w:left="113"/>
      </w:pPr>
      <w:r>
        <w:rPr>
          <w:rFonts w:ascii="DejaVu Sans" w:hAnsi="DejaVu Sans"/>
          <w:sz w:val="21"/>
        </w:rPr>
        <w:t>☐\ Previously circulated material exists</w:t>
      </w:r>
    </w:p>
    <w:p w14:paraId="1242085A">
      <w:pPr>
        <w:pStyle w:val="2"/>
        <w:keepNext/>
      </w:pPr>
      <w:r>
        <w:t>2  Proposed Title and Subtitle</w:t>
      </w:r>
    </w:p>
    <w:p w14:paraId="7965E4E8">
      <w:r>
        <w:rPr>
          <w:i/>
          <w:color w:val="777777"/>
          <w:sz w:val="18"/>
        </w:rPr>
        <w:t>Provide the working title exactly as you currently expect it to appear.</w:t>
      </w:r>
    </w:p>
    <w:p w14:paraId="3DE05C55">
      <w:pPr>
        <w:spacing w:after="40"/>
      </w:pPr>
      <w:r>
        <w:rPr>
          <w:b/>
        </w:rPr>
        <w:t>Proposed title</w:t>
      </w:r>
    </w:p>
    <w:tbl>
      <w:tblPr>
        <w:tblStyle w:val="12"/>
        <w:tblW w:w="0" w:type="auto"/>
        <w:tblInd w:w="0" w:type="dxa"/>
        <w:tblLayout w:type="autofit"/>
        <w:tblCellMar>
          <w:top w:w="0" w:type="dxa"/>
          <w:left w:w="108" w:type="dxa"/>
          <w:bottom w:w="0" w:type="dxa"/>
          <w:right w:w="108" w:type="dxa"/>
        </w:tblCellMar>
      </w:tblPr>
      <w:tblGrid>
        <w:gridCol w:w="9298"/>
      </w:tblGrid>
      <w:tr w14:paraId="345A81B1">
        <w:tblPrEx>
          <w:tblCellMar>
            <w:top w:w="0" w:type="dxa"/>
            <w:left w:w="108" w:type="dxa"/>
            <w:bottom w:w="0" w:type="dxa"/>
            <w:right w:w="108" w:type="dxa"/>
          </w:tblCellMar>
        </w:tblPrEx>
        <w:tc>
          <w:tcPr>
            <w:tcW w:w="9298" w:type="dxa"/>
            <w:tcBorders>
              <w:top w:val="nil"/>
              <w:left w:val="nil"/>
              <w:bottom w:val="single" w:color="888888" w:sz="6" w:space="0"/>
              <w:right w:val="nil"/>
            </w:tcBorders>
            <w:tcMar>
              <w:top w:w="40" w:type="dxa"/>
              <w:left w:w="40" w:type="dxa"/>
              <w:bottom w:w="40" w:type="dxa"/>
              <w:right w:w="40" w:type="dxa"/>
            </w:tcMar>
          </w:tcPr>
          <w:p w14:paraId="0EB3872C">
            <w:pPr>
              <w:spacing w:after="0"/>
            </w:pPr>
            <w:r>
              <w:t>Decision Intelligence Under Uncertainty</w:t>
            </w:r>
          </w:p>
        </w:tc>
      </w:tr>
    </w:tbl>
    <w:p w14:paraId="6A0827E3">
      <w:pPr>
        <w:spacing w:after="40"/>
      </w:pPr>
      <w:r>
        <w:rPr>
          <w:b/>
        </w:rPr>
        <w:t>Proposed subtitle</w:t>
      </w:r>
    </w:p>
    <w:tbl>
      <w:tblPr>
        <w:tblStyle w:val="12"/>
        <w:tblW w:w="0" w:type="auto"/>
        <w:tblInd w:w="0" w:type="dxa"/>
        <w:tblLayout w:type="autofit"/>
        <w:tblCellMar>
          <w:top w:w="0" w:type="dxa"/>
          <w:left w:w="108" w:type="dxa"/>
          <w:bottom w:w="0" w:type="dxa"/>
          <w:right w:w="108" w:type="dxa"/>
        </w:tblCellMar>
      </w:tblPr>
      <w:tblGrid>
        <w:gridCol w:w="9298"/>
      </w:tblGrid>
      <w:tr w14:paraId="60C05D01">
        <w:tblPrEx>
          <w:tblCellMar>
            <w:top w:w="0" w:type="dxa"/>
            <w:left w:w="108" w:type="dxa"/>
            <w:bottom w:w="0" w:type="dxa"/>
            <w:right w:w="108" w:type="dxa"/>
          </w:tblCellMar>
        </w:tblPrEx>
        <w:tc>
          <w:tcPr>
            <w:tcW w:w="9298" w:type="dxa"/>
            <w:tcBorders>
              <w:top w:val="nil"/>
              <w:left w:val="nil"/>
              <w:bottom w:val="single" w:color="888888" w:sz="6" w:space="0"/>
              <w:right w:val="nil"/>
            </w:tcBorders>
            <w:tcMar>
              <w:top w:w="40" w:type="dxa"/>
              <w:left w:w="40" w:type="dxa"/>
              <w:bottom w:w="40" w:type="dxa"/>
              <w:right w:w="40" w:type="dxa"/>
            </w:tcMar>
          </w:tcPr>
          <w:p w14:paraId="1F01CC2D">
            <w:pPr>
              <w:spacing w:after="0"/>
            </w:pPr>
            <w:r>
              <w:t>From Evidence and Models to Defensible Action</w:t>
            </w:r>
          </w:p>
        </w:tc>
      </w:tr>
    </w:tbl>
    <w:p w14:paraId="6C0B23A4">
      <w:pPr>
        <w:keepNext/>
        <w:spacing w:after="60"/>
      </w:pPr>
      <w:r>
        <w:rPr>
          <w:b/>
        </w:rPr>
        <w:t>Alternative title(s), if under consideration</w:t>
      </w:r>
    </w:p>
    <w:tbl>
      <w:tblPr>
        <w:tblStyle w:val="12"/>
        <w:tblW w:w="0" w:type="auto"/>
        <w:jc w:val="center"/>
        <w:tblLayout w:type="autofit"/>
        <w:tblCellMar>
          <w:top w:w="0" w:type="dxa"/>
          <w:left w:w="108" w:type="dxa"/>
          <w:bottom w:w="0" w:type="dxa"/>
          <w:right w:w="108" w:type="dxa"/>
        </w:tblCellMar>
      </w:tblPr>
      <w:tblGrid>
        <w:gridCol w:w="9298"/>
      </w:tblGrid>
      <w:tr w14:paraId="7E05A749">
        <w:tblPrEx>
          <w:tblCellMar>
            <w:top w:w="0" w:type="dxa"/>
            <w:left w:w="108" w:type="dxa"/>
            <w:bottom w:w="0" w:type="dxa"/>
            <w:right w:w="108" w:type="dxa"/>
          </w:tblCellMar>
        </w:tblPrEx>
        <w:trPr>
          <w:trHeight w:val="1020"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025F2B4F">
            <w:pPr>
              <w:spacing w:after="0"/>
            </w:pPr>
            <w:r>
              <w:t>Intelligent Decisions in Complex Systems; Evidence-to-Action Decision Intelligence.</w:t>
            </w:r>
          </w:p>
        </w:tc>
      </w:tr>
    </w:tbl>
    <w:p w14:paraId="0CAD0101">
      <w:pPr>
        <w:spacing w:after="0"/>
      </w:pPr>
    </w:p>
    <w:p w14:paraId="0B3816B4">
      <w:pPr>
        <w:pStyle w:val="2"/>
        <w:keepNext/>
      </w:pPr>
      <w:r>
        <w:t>3  Book Overview</w:t>
      </w:r>
    </w:p>
    <w:p w14:paraId="49CF5160">
      <w:r>
        <w:rPr>
          <w:i/>
          <w:color w:val="777777"/>
          <w:sz w:val="18"/>
        </w:rPr>
        <w:t>Summarise the proposed book in clear, non-promotional language.</w:t>
      </w:r>
    </w:p>
    <w:p w14:paraId="0351BFC0">
      <w:pPr>
        <w:keepNext/>
        <w:spacing w:after="60"/>
      </w:pPr>
      <w:r>
        <w:rPr>
          <w:b/>
        </w:rPr>
        <w:t>Book overview (approximately 300–500 words)</w:t>
      </w:r>
    </w:p>
    <w:tbl>
      <w:tblPr>
        <w:tblStyle w:val="12"/>
        <w:tblW w:w="0" w:type="auto"/>
        <w:jc w:val="center"/>
        <w:tblLayout w:type="autofit"/>
        <w:tblCellMar>
          <w:top w:w="0" w:type="dxa"/>
          <w:left w:w="108" w:type="dxa"/>
          <w:bottom w:w="0" w:type="dxa"/>
          <w:right w:w="108" w:type="dxa"/>
        </w:tblCellMar>
      </w:tblPr>
      <w:tblGrid>
        <w:gridCol w:w="9298"/>
      </w:tblGrid>
      <w:tr w14:paraId="10B51306">
        <w:tblPrEx>
          <w:tblCellMar>
            <w:top w:w="0" w:type="dxa"/>
            <w:left w:w="108" w:type="dxa"/>
            <w:bottom w:w="0" w:type="dxa"/>
            <w:right w:w="108" w:type="dxa"/>
          </w:tblCellMar>
        </w:tblPrEx>
        <w:trPr>
          <w:trHeight w:val="2721"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76AB6CC9">
            <w:pPr>
              <w:spacing w:after="0"/>
            </w:pPr>
            <w:r>
              <w:t>The proposed book explains how organisations can connect evidence, prediction, optimisation, uncertainty analysis, human preferences, and governance into a coherent decision process. Rather than treating analytics or artificial intelligence as ends in themselves, the book follows the full path from defining a consequential decision to representing alternatives and objectives, evaluating uncertainty, selecting or recommending actions, testing robustness, and communicating the basis for the final choice. The treatment is methodological but application-oriented. Examples span operations, supply chains, sustainability, technology selection, public policy, and organisational decision support. The central contribution is a decision-first framework that helps readers decide when a simple rule is sufficient, when formal modelling is justified, and how to avoid false precision when information is incomplete. The book is intended for researchers, advanced students, analysts, managers, and technical professionals who need a practical bridge between decision science and modern computational methods.</w:t>
            </w:r>
          </w:p>
        </w:tc>
      </w:tr>
    </w:tbl>
    <w:p w14:paraId="33B5279A">
      <w:pPr>
        <w:spacing w:after="0"/>
      </w:pPr>
    </w:p>
    <w:p w14:paraId="2832FEA1">
      <w:pPr>
        <w:pStyle w:val="2"/>
        <w:keepNext/>
      </w:pPr>
      <w:r>
        <w:t>4  Rationale and Need</w:t>
      </w:r>
    </w:p>
    <w:p w14:paraId="2F3749B2">
      <w:r>
        <w:rPr>
          <w:i/>
          <w:color w:val="777777"/>
          <w:sz w:val="18"/>
        </w:rPr>
        <w:t>Explain why the book should exist now.</w:t>
      </w:r>
    </w:p>
    <w:p w14:paraId="4C711B10">
      <w:pPr>
        <w:keepNext/>
        <w:spacing w:after="60"/>
      </w:pPr>
      <w:r>
        <w:rPr>
          <w:b/>
        </w:rPr>
        <w:t>What problem, gap, or unmet need does the book address?</w:t>
      </w:r>
    </w:p>
    <w:tbl>
      <w:tblPr>
        <w:tblStyle w:val="12"/>
        <w:tblW w:w="0" w:type="auto"/>
        <w:jc w:val="center"/>
        <w:tblLayout w:type="autofit"/>
        <w:tblCellMar>
          <w:top w:w="0" w:type="dxa"/>
          <w:left w:w="108" w:type="dxa"/>
          <w:bottom w:w="0" w:type="dxa"/>
          <w:right w:w="108" w:type="dxa"/>
        </w:tblCellMar>
      </w:tblPr>
      <w:tblGrid>
        <w:gridCol w:w="9298"/>
      </w:tblGrid>
      <w:tr w14:paraId="2AF1D2FD">
        <w:tblPrEx>
          <w:tblCellMar>
            <w:top w:w="0" w:type="dxa"/>
            <w:left w:w="108" w:type="dxa"/>
            <w:bottom w:w="0" w:type="dxa"/>
            <w:right w:w="108" w:type="dxa"/>
          </w:tblCellMar>
        </w:tblPrEx>
        <w:trPr>
          <w:trHeight w:val="1701"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2BA7C05A">
            <w:pPr>
              <w:spacing w:after="0"/>
            </w:pPr>
            <w:r>
              <w:t>Many books treat decision analysis, optimisation, machine learning, and uncertainty modelling as separate subjects. Practitioners therefore have strong tools but limited guidance on how to combine them into an auditable decision process. The proposed book focuses on that integration problem.</w:t>
            </w:r>
          </w:p>
        </w:tc>
      </w:tr>
    </w:tbl>
    <w:p w14:paraId="73710015">
      <w:pPr>
        <w:spacing w:after="0"/>
      </w:pPr>
    </w:p>
    <w:p w14:paraId="3373C27D">
      <w:pPr>
        <w:keepNext/>
        <w:spacing w:after="60"/>
      </w:pPr>
      <w:r>
        <w:rPr>
          <w:b/>
        </w:rPr>
        <w:t>Why is the proposed book timely?</w:t>
      </w:r>
    </w:p>
    <w:tbl>
      <w:tblPr>
        <w:tblStyle w:val="12"/>
        <w:tblW w:w="0" w:type="auto"/>
        <w:jc w:val="center"/>
        <w:tblLayout w:type="autofit"/>
        <w:tblCellMar>
          <w:top w:w="0" w:type="dxa"/>
          <w:left w:w="108" w:type="dxa"/>
          <w:bottom w:w="0" w:type="dxa"/>
          <w:right w:w="108" w:type="dxa"/>
        </w:tblCellMar>
      </w:tblPr>
      <w:tblGrid>
        <w:gridCol w:w="9298"/>
      </w:tblGrid>
      <w:tr w14:paraId="3356DAEA">
        <w:tblPrEx>
          <w:tblCellMar>
            <w:top w:w="0" w:type="dxa"/>
            <w:left w:w="108" w:type="dxa"/>
            <w:bottom w:w="0" w:type="dxa"/>
            <w:right w:w="108" w:type="dxa"/>
          </w:tblCellMar>
        </w:tblPrEx>
        <w:trPr>
          <w:trHeight w:val="147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2CAE0B17">
            <w:pPr>
              <w:spacing w:after="0"/>
            </w:pPr>
            <w:r>
              <w:t>AI-supported recommendations are entering consequential organisational decisions faster than governance, uncertainty reporting, and human-oversight practices are maturing. Readers need a framework that evaluates the quality of the resulting decision, not only model accuracy.</w:t>
            </w:r>
          </w:p>
        </w:tc>
      </w:tr>
    </w:tbl>
    <w:p w14:paraId="20B8391D">
      <w:pPr>
        <w:spacing w:after="0"/>
      </w:pPr>
    </w:p>
    <w:p w14:paraId="763D2AE2">
      <w:pPr>
        <w:keepNext/>
        <w:spacing w:after="60"/>
      </w:pPr>
      <w:r>
        <w:rPr>
          <w:b/>
        </w:rPr>
        <w:t>What would be missing if this book were not published?</w:t>
      </w:r>
    </w:p>
    <w:tbl>
      <w:tblPr>
        <w:tblStyle w:val="12"/>
        <w:tblW w:w="0" w:type="auto"/>
        <w:jc w:val="center"/>
        <w:tblLayout w:type="autofit"/>
        <w:tblCellMar>
          <w:top w:w="0" w:type="dxa"/>
          <w:left w:w="108" w:type="dxa"/>
          <w:bottom w:w="0" w:type="dxa"/>
          <w:right w:w="108" w:type="dxa"/>
        </w:tblCellMar>
      </w:tblPr>
      <w:tblGrid>
        <w:gridCol w:w="9298"/>
      </w:tblGrid>
      <w:tr w14:paraId="432D7096">
        <w:tblPrEx>
          <w:tblCellMar>
            <w:top w:w="0" w:type="dxa"/>
            <w:left w:w="108" w:type="dxa"/>
            <w:bottom w:w="0" w:type="dxa"/>
            <w:right w:w="108" w:type="dxa"/>
          </w:tblCellMar>
        </w:tblPrEx>
        <w:trPr>
          <w:trHeight w:val="147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65F95ADE">
            <w:pPr>
              <w:spacing w:after="0"/>
            </w:pPr>
            <w:r>
              <w:t>Readers would continue to rely on method-specific texts or generic analytics books without a unified evidence-to-action framework that treats uncertainty, robustness, explanation, and accountability as core design requirements.</w:t>
            </w:r>
          </w:p>
        </w:tc>
      </w:tr>
    </w:tbl>
    <w:p w14:paraId="0CA568AF">
      <w:pPr>
        <w:spacing w:after="0"/>
      </w:pPr>
    </w:p>
    <w:p w14:paraId="26B0319A">
      <w:pPr>
        <w:pStyle w:val="2"/>
        <w:keepNext/>
      </w:pPr>
      <w:r>
        <w:t>5  Unique Contribution</w:t>
      </w:r>
    </w:p>
    <w:p w14:paraId="58889B76">
      <w:r>
        <w:rPr>
          <w:i/>
          <w:color w:val="777777"/>
          <w:sz w:val="18"/>
        </w:rPr>
        <w:t>State what is genuinely distinctive about the proposed book.</w:t>
      </w:r>
    </w:p>
    <w:p w14:paraId="628F6032">
      <w:pPr>
        <w:keepNext/>
        <w:spacing w:after="60"/>
      </w:pPr>
      <w:r>
        <w:rPr>
          <w:b/>
        </w:rPr>
        <w:t>Main contribution</w:t>
      </w:r>
    </w:p>
    <w:tbl>
      <w:tblPr>
        <w:tblStyle w:val="12"/>
        <w:tblW w:w="0" w:type="auto"/>
        <w:jc w:val="center"/>
        <w:tblLayout w:type="autofit"/>
        <w:tblCellMar>
          <w:top w:w="0" w:type="dxa"/>
          <w:left w:w="108" w:type="dxa"/>
          <w:bottom w:w="0" w:type="dxa"/>
          <w:right w:w="108" w:type="dxa"/>
        </w:tblCellMar>
      </w:tblPr>
      <w:tblGrid>
        <w:gridCol w:w="9298"/>
      </w:tblGrid>
      <w:tr w14:paraId="55845C07">
        <w:tblPrEx>
          <w:tblCellMar>
            <w:top w:w="0" w:type="dxa"/>
            <w:left w:w="108" w:type="dxa"/>
            <w:bottom w:w="0" w:type="dxa"/>
            <w:right w:w="108" w:type="dxa"/>
          </w:tblCellMar>
        </w:tblPrEx>
        <w:trPr>
          <w:trHeight w:val="181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28539DFA">
            <w:pPr>
              <w:spacing w:after="0"/>
            </w:pPr>
            <w:r>
              <w:t>A decision-first architecture that integrates decision framing, evidence, predictive and causal models, optimisation, preference modelling, uncertainty analysis, robustness testing, human judgement, and implementation governance.</w:t>
            </w:r>
          </w:p>
        </w:tc>
      </w:tr>
    </w:tbl>
    <w:p w14:paraId="38A39DAA">
      <w:pPr>
        <w:spacing w:after="0"/>
      </w:pPr>
    </w:p>
    <w:p w14:paraId="141E4071">
      <w:pPr>
        <w:keepNext/>
        <w:spacing w:after="60"/>
      </w:pPr>
      <w:r>
        <w:rPr>
          <w:b/>
        </w:rPr>
        <w:t>Three strongest distinguishing features</w:t>
      </w:r>
    </w:p>
    <w:p w14:paraId="31352BD5">
      <w:r>
        <w:rPr>
          <w:b/>
        </w:rPr>
        <w:t>1.</w:t>
      </w:r>
    </w:p>
    <w:tbl>
      <w:tblPr>
        <w:tblStyle w:val="12"/>
        <w:tblW w:w="0" w:type="auto"/>
        <w:jc w:val="center"/>
        <w:tblLayout w:type="autofit"/>
        <w:tblCellMar>
          <w:top w:w="0" w:type="dxa"/>
          <w:left w:w="108" w:type="dxa"/>
          <w:bottom w:w="0" w:type="dxa"/>
          <w:right w:w="108" w:type="dxa"/>
        </w:tblCellMar>
      </w:tblPr>
      <w:tblGrid>
        <w:gridCol w:w="9298"/>
      </w:tblGrid>
      <w:tr w14:paraId="59E28C4A">
        <w:tblPrEx>
          <w:tblCellMar>
            <w:top w:w="0" w:type="dxa"/>
            <w:left w:w="108" w:type="dxa"/>
            <w:bottom w:w="0" w:type="dxa"/>
            <w:right w:w="108" w:type="dxa"/>
          </w:tblCellMar>
        </w:tblPrEx>
        <w:trPr>
          <w:trHeight w:val="79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79B92114">
            <w:pPr>
              <w:spacing w:after="0"/>
            </w:pPr>
            <w:r>
              <w:t>Evaluates AI and analytics by downstream decision consequences rather than predictive performance alone.</w:t>
            </w:r>
          </w:p>
        </w:tc>
      </w:tr>
    </w:tbl>
    <w:p w14:paraId="5F6660F0">
      <w:pPr>
        <w:spacing w:after="0"/>
      </w:pPr>
    </w:p>
    <w:p w14:paraId="3F49A349">
      <w:r>
        <w:rPr>
          <w:b/>
        </w:rPr>
        <w:t>2.</w:t>
      </w:r>
    </w:p>
    <w:tbl>
      <w:tblPr>
        <w:tblStyle w:val="12"/>
        <w:tblW w:w="0" w:type="auto"/>
        <w:jc w:val="center"/>
        <w:tblLayout w:type="autofit"/>
        <w:tblCellMar>
          <w:top w:w="0" w:type="dxa"/>
          <w:left w:w="108" w:type="dxa"/>
          <w:bottom w:w="0" w:type="dxa"/>
          <w:right w:w="108" w:type="dxa"/>
        </w:tblCellMar>
      </w:tblPr>
      <w:tblGrid>
        <w:gridCol w:w="9298"/>
      </w:tblGrid>
      <w:tr w14:paraId="511AC9EB">
        <w:tblPrEx>
          <w:tblCellMar>
            <w:top w:w="0" w:type="dxa"/>
            <w:left w:w="108" w:type="dxa"/>
            <w:bottom w:w="0" w:type="dxa"/>
            <w:right w:w="108" w:type="dxa"/>
          </w:tblCellMar>
        </w:tblPrEx>
        <w:trPr>
          <w:trHeight w:val="79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155CBAF5">
            <w:pPr>
              <w:spacing w:after="0"/>
            </w:pPr>
            <w:r>
              <w:t>Treats uncertainty and sensitivity analysis as default components of decision support rather than optional appendices.</w:t>
            </w:r>
          </w:p>
        </w:tc>
      </w:tr>
    </w:tbl>
    <w:p w14:paraId="6C1F464D">
      <w:pPr>
        <w:spacing w:after="0"/>
      </w:pPr>
    </w:p>
    <w:p w14:paraId="57FAA135">
      <w:r>
        <w:rPr>
          <w:b/>
        </w:rPr>
        <w:t>3.</w:t>
      </w:r>
    </w:p>
    <w:tbl>
      <w:tblPr>
        <w:tblStyle w:val="12"/>
        <w:tblW w:w="0" w:type="auto"/>
        <w:jc w:val="center"/>
        <w:tblLayout w:type="autofit"/>
        <w:tblCellMar>
          <w:top w:w="0" w:type="dxa"/>
          <w:left w:w="108" w:type="dxa"/>
          <w:bottom w:w="0" w:type="dxa"/>
          <w:right w:w="108" w:type="dxa"/>
        </w:tblCellMar>
      </w:tblPr>
      <w:tblGrid>
        <w:gridCol w:w="9298"/>
      </w:tblGrid>
      <w:tr w14:paraId="6C66C655">
        <w:tblPrEx>
          <w:tblCellMar>
            <w:top w:w="0" w:type="dxa"/>
            <w:left w:w="108" w:type="dxa"/>
            <w:bottom w:w="0" w:type="dxa"/>
            <w:right w:w="108" w:type="dxa"/>
          </w:tblCellMar>
        </w:tblPrEx>
        <w:trPr>
          <w:trHeight w:val="79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5173EA1F">
            <w:pPr>
              <w:spacing w:after="0"/>
            </w:pPr>
            <w:r>
              <w:t>Uses a common workflow across quantitative, hybrid, and human-in-the-loop decision methods.</w:t>
            </w:r>
          </w:p>
        </w:tc>
      </w:tr>
    </w:tbl>
    <w:p w14:paraId="04D4AE14">
      <w:pPr>
        <w:spacing w:after="0"/>
      </w:pPr>
    </w:p>
    <w:p w14:paraId="7B9ACD59">
      <w:pPr>
        <w:pStyle w:val="2"/>
        <w:keepNext/>
      </w:pPr>
      <w:r>
        <w:t>6  Scope and Subject Coverage</w:t>
      </w:r>
    </w:p>
    <w:p w14:paraId="7E1B7D0A">
      <w:pPr>
        <w:keepNext/>
        <w:spacing w:after="60"/>
      </w:pPr>
      <w:r>
        <w:rPr>
          <w:b/>
        </w:rPr>
        <w:t>Primary subject area(s)</w:t>
      </w:r>
    </w:p>
    <w:tbl>
      <w:tblPr>
        <w:tblStyle w:val="12"/>
        <w:tblW w:w="0" w:type="auto"/>
        <w:jc w:val="center"/>
        <w:tblLayout w:type="autofit"/>
        <w:tblCellMar>
          <w:top w:w="0" w:type="dxa"/>
          <w:left w:w="108" w:type="dxa"/>
          <w:bottom w:w="0" w:type="dxa"/>
          <w:right w:w="108" w:type="dxa"/>
        </w:tblCellMar>
      </w:tblPr>
      <w:tblGrid>
        <w:gridCol w:w="9298"/>
      </w:tblGrid>
      <w:tr w14:paraId="2C7808BE">
        <w:tblPrEx>
          <w:tblCellMar>
            <w:top w:w="0" w:type="dxa"/>
            <w:left w:w="108" w:type="dxa"/>
            <w:bottom w:w="0" w:type="dxa"/>
            <w:right w:w="108" w:type="dxa"/>
          </w:tblCellMar>
        </w:tblPrEx>
        <w:trPr>
          <w:trHeight w:val="113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4BAC8A67">
            <w:pPr>
              <w:spacing w:after="0"/>
            </w:pPr>
            <w:r>
              <w:t>Decision science; decision intelligence; decision analysis; decision-support systems.</w:t>
            </w:r>
          </w:p>
        </w:tc>
      </w:tr>
    </w:tbl>
    <w:p w14:paraId="667E1AF8">
      <w:pPr>
        <w:spacing w:after="0"/>
      </w:pPr>
    </w:p>
    <w:p w14:paraId="04A39359">
      <w:pPr>
        <w:keepNext/>
        <w:spacing w:after="60"/>
      </w:pPr>
      <w:r>
        <w:rPr>
          <w:b/>
        </w:rPr>
        <w:t>Secondary/interdisciplinary subject area(s)</w:t>
      </w:r>
    </w:p>
    <w:tbl>
      <w:tblPr>
        <w:tblStyle w:val="12"/>
        <w:tblW w:w="0" w:type="auto"/>
        <w:jc w:val="center"/>
        <w:tblLayout w:type="autofit"/>
        <w:tblCellMar>
          <w:top w:w="0" w:type="dxa"/>
          <w:left w:w="108" w:type="dxa"/>
          <w:bottom w:w="0" w:type="dxa"/>
          <w:right w:w="108" w:type="dxa"/>
        </w:tblCellMar>
      </w:tblPr>
      <w:tblGrid>
        <w:gridCol w:w="9298"/>
      </w:tblGrid>
      <w:tr w14:paraId="1BDC588F">
        <w:tblPrEx>
          <w:tblCellMar>
            <w:top w:w="0" w:type="dxa"/>
            <w:left w:w="108" w:type="dxa"/>
            <w:bottom w:w="0" w:type="dxa"/>
            <w:right w:w="108" w:type="dxa"/>
          </w:tblCellMar>
        </w:tblPrEx>
        <w:trPr>
          <w:trHeight w:val="113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11A35431">
            <w:pPr>
              <w:spacing w:after="0"/>
            </w:pPr>
            <w:r>
              <w:t>Operations research, artificial intelligence, management science, analytics, uncertainty modelling, systems engineering, and organisational decision-making.</w:t>
            </w:r>
          </w:p>
        </w:tc>
      </w:tr>
    </w:tbl>
    <w:p w14:paraId="1A56957E">
      <w:pPr>
        <w:spacing w:after="0"/>
      </w:pPr>
    </w:p>
    <w:p w14:paraId="2B7B6E06">
      <w:pPr>
        <w:keepNext/>
        <w:spacing w:after="60"/>
      </w:pPr>
      <w:r>
        <w:rPr>
          <w:b/>
        </w:rPr>
        <w:t>Key themes, concepts, methods, technologies, or applications covered</w:t>
      </w:r>
    </w:p>
    <w:tbl>
      <w:tblPr>
        <w:tblStyle w:val="12"/>
        <w:tblW w:w="0" w:type="auto"/>
        <w:jc w:val="center"/>
        <w:tblLayout w:type="autofit"/>
        <w:tblCellMar>
          <w:top w:w="0" w:type="dxa"/>
          <w:left w:w="108" w:type="dxa"/>
          <w:bottom w:w="0" w:type="dxa"/>
          <w:right w:w="108" w:type="dxa"/>
        </w:tblCellMar>
      </w:tblPr>
      <w:tblGrid>
        <w:gridCol w:w="9298"/>
      </w:tblGrid>
      <w:tr w14:paraId="245DC788">
        <w:tblPrEx>
          <w:tblCellMar>
            <w:top w:w="0" w:type="dxa"/>
            <w:left w:w="108" w:type="dxa"/>
            <w:bottom w:w="0" w:type="dxa"/>
            <w:right w:w="108" w:type="dxa"/>
          </w:tblCellMar>
        </w:tblPrEx>
        <w:trPr>
          <w:trHeight w:val="1701"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2603471B">
            <w:pPr>
              <w:spacing w:after="0"/>
            </w:pPr>
            <w:r>
              <w:t>Decision framing, objectives and alternatives, evidence quality, forecasting, causal reasoning, MCDM/MCDA, optimisation, uncertainty representation, Bayesian and interval reasoning, robustness and sensitivity analysis, explainable AI, human oversight, group decisions, and implementation monitoring.</w:t>
            </w:r>
          </w:p>
        </w:tc>
      </w:tr>
    </w:tbl>
    <w:p w14:paraId="49DDC7E5">
      <w:pPr>
        <w:spacing w:after="0"/>
      </w:pPr>
    </w:p>
    <w:p w14:paraId="76063C51">
      <w:pPr>
        <w:keepNext/>
        <w:spacing w:after="60"/>
      </w:pPr>
      <w:r>
        <w:rPr>
          <w:b/>
        </w:rPr>
        <w:t>Topics explicitly outside the scope of this book</w:t>
      </w:r>
    </w:p>
    <w:tbl>
      <w:tblPr>
        <w:tblStyle w:val="12"/>
        <w:tblW w:w="0" w:type="auto"/>
        <w:jc w:val="center"/>
        <w:tblLayout w:type="autofit"/>
        <w:tblCellMar>
          <w:top w:w="0" w:type="dxa"/>
          <w:left w:w="108" w:type="dxa"/>
          <w:bottom w:w="0" w:type="dxa"/>
          <w:right w:w="108" w:type="dxa"/>
        </w:tblCellMar>
      </w:tblPr>
      <w:tblGrid>
        <w:gridCol w:w="9298"/>
      </w:tblGrid>
      <w:tr w14:paraId="67BEC563">
        <w:tblPrEx>
          <w:tblCellMar>
            <w:top w:w="0" w:type="dxa"/>
            <w:left w:w="108" w:type="dxa"/>
            <w:bottom w:w="0" w:type="dxa"/>
            <w:right w:w="108" w:type="dxa"/>
          </w:tblCellMar>
        </w:tblPrEx>
        <w:trPr>
          <w:trHeight w:val="113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1F7C6EF8">
            <w:pPr>
              <w:spacing w:after="0"/>
            </w:pPr>
            <w:r>
              <w:t>Pure software tutorials, mathematical proofs without decision implications, general machine-learning surveys, and sector case descriptions that do not yield transferable decision insight.</w:t>
            </w:r>
          </w:p>
        </w:tc>
      </w:tr>
    </w:tbl>
    <w:p w14:paraId="237ACDE1">
      <w:pPr>
        <w:spacing w:after="0"/>
      </w:pPr>
    </w:p>
    <w:p w14:paraId="3BDD0C83">
      <w:pPr>
        <w:pStyle w:val="2"/>
        <w:keepNext/>
      </w:pPr>
      <w:r>
        <w:t>7  Target Readership</w:t>
      </w:r>
    </w:p>
    <w:p w14:paraId="744F8C6C">
      <w:pPr>
        <w:keepNext/>
        <w:spacing w:after="60"/>
      </w:pPr>
      <w:r>
        <w:rPr>
          <w:b/>
        </w:rPr>
        <w:t>Primary readership</w:t>
      </w:r>
    </w:p>
    <w:tbl>
      <w:tblPr>
        <w:tblStyle w:val="12"/>
        <w:tblW w:w="0" w:type="auto"/>
        <w:jc w:val="center"/>
        <w:tblLayout w:type="autofit"/>
        <w:tblCellMar>
          <w:top w:w="0" w:type="dxa"/>
          <w:left w:w="108" w:type="dxa"/>
          <w:bottom w:w="0" w:type="dxa"/>
          <w:right w:w="108" w:type="dxa"/>
        </w:tblCellMar>
      </w:tblPr>
      <w:tblGrid>
        <w:gridCol w:w="9298"/>
      </w:tblGrid>
      <w:tr w14:paraId="11ED3AE2">
        <w:tblPrEx>
          <w:tblCellMar>
            <w:top w:w="0" w:type="dxa"/>
            <w:left w:w="108" w:type="dxa"/>
            <w:bottom w:w="0" w:type="dxa"/>
            <w:right w:w="108" w:type="dxa"/>
          </w:tblCellMar>
        </w:tblPrEx>
        <w:trPr>
          <w:trHeight w:val="1247"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7B43FC92">
            <w:pPr>
              <w:spacing w:after="0"/>
            </w:pPr>
            <w:r>
              <w:t>Researchers, analysts, decision-support professionals, advanced postgraduate students, and technical managers responsible for consequential choices under uncertainty.</w:t>
            </w:r>
          </w:p>
        </w:tc>
      </w:tr>
    </w:tbl>
    <w:p w14:paraId="60B31183">
      <w:pPr>
        <w:spacing w:after="0"/>
      </w:pPr>
    </w:p>
    <w:p w14:paraId="377BA01C">
      <w:pPr>
        <w:keepNext/>
        <w:spacing w:after="60"/>
      </w:pPr>
      <w:r>
        <w:rPr>
          <w:b/>
        </w:rPr>
        <w:t>Secondary readership</w:t>
      </w:r>
    </w:p>
    <w:tbl>
      <w:tblPr>
        <w:tblStyle w:val="12"/>
        <w:tblW w:w="0" w:type="auto"/>
        <w:jc w:val="center"/>
        <w:tblLayout w:type="autofit"/>
        <w:tblCellMar>
          <w:top w:w="0" w:type="dxa"/>
          <w:left w:w="108" w:type="dxa"/>
          <w:bottom w:w="0" w:type="dxa"/>
          <w:right w:w="108" w:type="dxa"/>
        </w:tblCellMar>
      </w:tblPr>
      <w:tblGrid>
        <w:gridCol w:w="9298"/>
      </w:tblGrid>
      <w:tr w14:paraId="70926DFF">
        <w:tblPrEx>
          <w:tblCellMar>
            <w:top w:w="0" w:type="dxa"/>
            <w:left w:w="108" w:type="dxa"/>
            <w:bottom w:w="0" w:type="dxa"/>
            <w:right w:w="108" w:type="dxa"/>
          </w:tblCellMar>
        </w:tblPrEx>
        <w:trPr>
          <w:trHeight w:val="1247"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2A7D1C5D">
            <w:pPr>
              <w:spacing w:after="0"/>
            </w:pPr>
            <w:r>
              <w:t>Consultants, policy analysts, engineering managers, product leaders, and practitioners moving from descriptive/predictive analytics toward prescriptive decision support.</w:t>
            </w:r>
          </w:p>
        </w:tc>
      </w:tr>
    </w:tbl>
    <w:p w14:paraId="71E447B2">
      <w:pPr>
        <w:spacing w:after="0"/>
      </w:pPr>
    </w:p>
    <w:p w14:paraId="738353F6">
      <w:pPr>
        <w:keepNext/>
        <w:spacing w:after="60"/>
      </w:pPr>
      <w:r>
        <w:rPr>
          <w:b/>
        </w:rPr>
        <w:t>Expected reader background / prerequisite knowledge</w:t>
      </w:r>
    </w:p>
    <w:tbl>
      <w:tblPr>
        <w:tblStyle w:val="12"/>
        <w:tblW w:w="0" w:type="auto"/>
        <w:jc w:val="center"/>
        <w:tblLayout w:type="autofit"/>
        <w:tblCellMar>
          <w:top w:w="0" w:type="dxa"/>
          <w:left w:w="108" w:type="dxa"/>
          <w:bottom w:w="0" w:type="dxa"/>
          <w:right w:w="108" w:type="dxa"/>
        </w:tblCellMar>
      </w:tblPr>
      <w:tblGrid>
        <w:gridCol w:w="9298"/>
      </w:tblGrid>
      <w:tr w14:paraId="78FB12C1">
        <w:tblPrEx>
          <w:tblCellMar>
            <w:top w:w="0" w:type="dxa"/>
            <w:left w:w="108" w:type="dxa"/>
            <w:bottom w:w="0" w:type="dxa"/>
            <w:right w:w="108" w:type="dxa"/>
          </w:tblCellMar>
        </w:tblPrEx>
        <w:trPr>
          <w:trHeight w:val="1247"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6A3C5319">
            <w:pPr>
              <w:spacing w:after="0"/>
            </w:pPr>
            <w:r>
              <w:t>Basic quantitative literacy is assumed. Familiarity with probability, statistics, optimisation, or decision analysis is helpful but not required for every chapter.</w:t>
            </w:r>
          </w:p>
        </w:tc>
      </w:tr>
    </w:tbl>
    <w:p w14:paraId="7AB63450">
      <w:pPr>
        <w:spacing w:after="0"/>
      </w:pPr>
    </w:p>
    <w:p w14:paraId="3DD06AF8">
      <w:pPr>
        <w:keepNext/>
        <w:spacing w:after="60"/>
      </w:pPr>
      <w:r>
        <w:rPr>
          <w:b/>
        </w:rPr>
        <w:t>Geographic or sector focus, if any</w:t>
      </w:r>
    </w:p>
    <w:tbl>
      <w:tblPr>
        <w:tblStyle w:val="12"/>
        <w:tblW w:w="0" w:type="auto"/>
        <w:jc w:val="center"/>
        <w:tblLayout w:type="autofit"/>
        <w:tblCellMar>
          <w:top w:w="0" w:type="dxa"/>
          <w:left w:w="108" w:type="dxa"/>
          <w:bottom w:w="0" w:type="dxa"/>
          <w:right w:w="108" w:type="dxa"/>
        </w:tblCellMar>
      </w:tblPr>
      <w:tblGrid>
        <w:gridCol w:w="9298"/>
      </w:tblGrid>
      <w:tr w14:paraId="62BA16A8">
        <w:tblPrEx>
          <w:tblCellMar>
            <w:top w:w="0" w:type="dxa"/>
            <w:left w:w="108" w:type="dxa"/>
            <w:bottom w:w="0" w:type="dxa"/>
            <w:right w:w="108" w:type="dxa"/>
          </w:tblCellMar>
        </w:tblPrEx>
        <w:trPr>
          <w:trHeight w:val="1020"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0AA552D7">
            <w:pPr>
              <w:spacing w:after="0"/>
            </w:pPr>
            <w:r>
              <w:t>International and cross-sector. Examples are intentionally drawn from multiple regions and industries.</w:t>
            </w:r>
          </w:p>
        </w:tc>
      </w:tr>
    </w:tbl>
    <w:p w14:paraId="65D7FD67">
      <w:pPr>
        <w:spacing w:after="0"/>
      </w:pPr>
    </w:p>
    <w:p w14:paraId="4574E312">
      <w:pPr>
        <w:keepNext/>
        <w:spacing w:after="60"/>
      </w:pPr>
      <w:r>
        <w:rPr>
          <w:b/>
        </w:rPr>
        <w:t>Reader categories:</w:t>
      </w:r>
    </w:p>
    <w:p w14:paraId="0A193577">
      <w:pPr>
        <w:spacing w:after="40"/>
        <w:ind w:left="113"/>
      </w:pPr>
      <w:r>
        <w:rPr>
          <w:rFonts w:ascii="DejaVu Sans" w:hAnsi="DejaVu Sans"/>
          <w:sz w:val="21"/>
        </w:rPr>
        <w:t>☐\ Undergraduate students</w:t>
      </w:r>
    </w:p>
    <w:p w14:paraId="1E1AC274">
      <w:pPr>
        <w:spacing w:after="40"/>
        <w:ind w:left="113"/>
      </w:pPr>
      <w:r>
        <w:rPr>
          <w:rFonts w:ascii="DejaVu Sans" w:hAnsi="DejaVu Sans"/>
          <w:sz w:val="21"/>
        </w:rPr>
        <w:t>☒\ Postgraduate students</w:t>
      </w:r>
    </w:p>
    <w:p w14:paraId="1E23EE96">
      <w:pPr>
        <w:spacing w:after="40"/>
        <w:ind w:left="113"/>
      </w:pPr>
      <w:r>
        <w:rPr>
          <w:rFonts w:ascii="DejaVu Sans" w:hAnsi="DejaVu Sans"/>
          <w:sz w:val="21"/>
        </w:rPr>
        <w:t>☒\ Researchers/academics</w:t>
      </w:r>
    </w:p>
    <w:p w14:paraId="28385CA3">
      <w:pPr>
        <w:spacing w:after="40"/>
        <w:ind w:left="113"/>
      </w:pPr>
      <w:r>
        <w:rPr>
          <w:rFonts w:ascii="DejaVu Sans" w:hAnsi="DejaVu Sans"/>
          <w:sz w:val="21"/>
        </w:rPr>
        <w:t>☒\ Professionals/practitioners</w:t>
      </w:r>
    </w:p>
    <w:p w14:paraId="612BB760">
      <w:pPr>
        <w:spacing w:after="40"/>
        <w:ind w:left="113"/>
      </w:pPr>
      <w:r>
        <w:rPr>
          <w:rFonts w:ascii="DejaVu Sans" w:hAnsi="DejaVu Sans"/>
          <w:sz w:val="21"/>
        </w:rPr>
        <w:t>☒\ Managers/executives</w:t>
      </w:r>
    </w:p>
    <w:p w14:paraId="03FD2042">
      <w:pPr>
        <w:spacing w:after="40"/>
        <w:ind w:left="113"/>
      </w:pPr>
      <w:r>
        <w:rPr>
          <w:rFonts w:ascii="DejaVu Sans" w:hAnsi="DejaVu Sans"/>
          <w:sz w:val="21"/>
        </w:rPr>
        <w:t>☒\ Policy makers</w:t>
      </w:r>
    </w:p>
    <w:p w14:paraId="799C14C6">
      <w:pPr>
        <w:spacing w:after="40"/>
        <w:ind w:left="113"/>
      </w:pPr>
      <w:r>
        <w:rPr>
          <w:rFonts w:ascii="DejaVu Sans" w:hAnsi="DejaVu Sans"/>
          <w:sz w:val="21"/>
        </w:rPr>
        <w:t>☒\ Technical specialists</w:t>
      </w:r>
    </w:p>
    <w:p w14:paraId="46B56142">
      <w:pPr>
        <w:spacing w:after="40"/>
        <w:ind w:left="113"/>
      </w:pPr>
      <w:r>
        <w:rPr>
          <w:rFonts w:ascii="DejaVu Sans" w:hAnsi="DejaVu Sans"/>
          <w:sz w:val="21"/>
        </w:rPr>
        <w:t>☐\ General informed readers</w:t>
      </w:r>
    </w:p>
    <w:p w14:paraId="35A1C435">
      <w:pPr>
        <w:pStyle w:val="2"/>
        <w:keepNext/>
      </w:pPr>
      <w:r>
        <w:t>8  Market Positioning</w:t>
      </w:r>
    </w:p>
    <w:p w14:paraId="038D6FD3">
      <w:r>
        <w:rPr>
          <w:i/>
          <w:color w:val="777777"/>
          <w:sz w:val="18"/>
        </w:rPr>
        <w:t>Explain how the book should be positioned relative to existing books and professional needs.</w:t>
      </w:r>
    </w:p>
    <w:p w14:paraId="520EA701">
      <w:pPr>
        <w:keepNext/>
        <w:spacing w:after="60"/>
      </w:pPr>
      <w:r>
        <w:rPr>
          <w:b/>
        </w:rPr>
        <w:t>How should the book be positioned in the market?</w:t>
      </w:r>
    </w:p>
    <w:tbl>
      <w:tblPr>
        <w:tblStyle w:val="12"/>
        <w:tblW w:w="0" w:type="auto"/>
        <w:jc w:val="center"/>
        <w:tblLayout w:type="autofit"/>
        <w:tblCellMar>
          <w:top w:w="0" w:type="dxa"/>
          <w:left w:w="108" w:type="dxa"/>
          <w:bottom w:w="0" w:type="dxa"/>
          <w:right w:w="108" w:type="dxa"/>
        </w:tblCellMar>
      </w:tblPr>
      <w:tblGrid>
        <w:gridCol w:w="9298"/>
      </w:tblGrid>
      <w:tr w14:paraId="4E42D240">
        <w:tblPrEx>
          <w:tblCellMar>
            <w:top w:w="0" w:type="dxa"/>
            <w:left w:w="108" w:type="dxa"/>
            <w:bottom w:w="0" w:type="dxa"/>
            <w:right w:w="108" w:type="dxa"/>
          </w:tblCellMar>
        </w:tblPrEx>
        <w:trPr>
          <w:trHeight w:val="147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4F48A121">
            <w:pPr>
              <w:spacing w:after="0"/>
            </w:pPr>
            <w:r>
              <w:t>An advanced but accessible bridge between formal decision science and contemporary AI/analytics practice. It is neither a narrow MCDM handbook nor a general AI textbook; its organising unit is the decision process.</w:t>
            </w:r>
          </w:p>
        </w:tc>
      </w:tr>
    </w:tbl>
    <w:p w14:paraId="723D6552">
      <w:pPr>
        <w:spacing w:after="0"/>
      </w:pPr>
    </w:p>
    <w:p w14:paraId="1AEEA48B">
      <w:pPr>
        <w:keepNext/>
        <w:spacing w:after="60"/>
      </w:pPr>
      <w:r>
        <w:rPr>
          <w:b/>
        </w:rPr>
        <w:t>What search terms or subject terms would a reader use to find this book?</w:t>
      </w:r>
    </w:p>
    <w:tbl>
      <w:tblPr>
        <w:tblStyle w:val="12"/>
        <w:tblW w:w="0" w:type="auto"/>
        <w:jc w:val="center"/>
        <w:tblLayout w:type="autofit"/>
        <w:tblCellMar>
          <w:top w:w="0" w:type="dxa"/>
          <w:left w:w="108" w:type="dxa"/>
          <w:bottom w:w="0" w:type="dxa"/>
          <w:right w:w="108" w:type="dxa"/>
        </w:tblCellMar>
      </w:tblPr>
      <w:tblGrid>
        <w:gridCol w:w="9298"/>
      </w:tblGrid>
      <w:tr w14:paraId="0D88550F">
        <w:tblPrEx>
          <w:tblCellMar>
            <w:top w:w="0" w:type="dxa"/>
            <w:left w:w="108" w:type="dxa"/>
            <w:bottom w:w="0" w:type="dxa"/>
            <w:right w:w="108" w:type="dxa"/>
          </w:tblCellMar>
        </w:tblPrEx>
        <w:trPr>
          <w:trHeight w:val="113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485621DD">
            <w:pPr>
              <w:spacing w:after="0"/>
            </w:pPr>
            <w:r>
              <w:t>Decision intelligence, decision science, decision support, uncertainty, robust decisions, MCDM, optimisation, prescriptive analytics, AI decision support, human–AI decision-making.</w:t>
            </w:r>
          </w:p>
        </w:tc>
      </w:tr>
    </w:tbl>
    <w:p w14:paraId="237E160A">
      <w:pPr>
        <w:spacing w:after="0"/>
      </w:pPr>
    </w:p>
    <w:p w14:paraId="4D096020">
      <w:pPr>
        <w:keepNext/>
        <w:spacing w:after="60"/>
      </w:pPr>
      <w:r>
        <w:rPr>
          <w:b/>
        </w:rPr>
        <w:t>Why would a reader choose this book instead of an existing alternative?</w:t>
      </w:r>
    </w:p>
    <w:tbl>
      <w:tblPr>
        <w:tblStyle w:val="12"/>
        <w:tblW w:w="0" w:type="auto"/>
        <w:jc w:val="center"/>
        <w:tblLayout w:type="autofit"/>
        <w:tblCellMar>
          <w:top w:w="0" w:type="dxa"/>
          <w:left w:w="108" w:type="dxa"/>
          <w:bottom w:w="0" w:type="dxa"/>
          <w:right w:w="108" w:type="dxa"/>
        </w:tblCellMar>
      </w:tblPr>
      <w:tblGrid>
        <w:gridCol w:w="9298"/>
      </w:tblGrid>
      <w:tr w14:paraId="076901B8">
        <w:tblPrEx>
          <w:tblCellMar>
            <w:top w:w="0" w:type="dxa"/>
            <w:left w:w="108" w:type="dxa"/>
            <w:bottom w:w="0" w:type="dxa"/>
            <w:right w:w="108" w:type="dxa"/>
          </w:tblCellMar>
        </w:tblPrEx>
        <w:trPr>
          <w:trHeight w:val="1587"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4EB7B6E2">
            <w:pPr>
              <w:spacing w:after="0"/>
            </w:pPr>
            <w:r>
              <w:t>The proposed book gives readers one coherent workflow for deciding which methods are justified, how to combine them, how to test whether recommendations are stable, and how to communicate limitations. Existing method-specific books are valuable but usually stop before this integration problem.</w:t>
            </w:r>
          </w:p>
        </w:tc>
      </w:tr>
    </w:tbl>
    <w:p w14:paraId="6916CBE7">
      <w:pPr>
        <w:spacing w:after="0"/>
      </w:pPr>
    </w:p>
    <w:p w14:paraId="245FFD35">
      <w:pPr>
        <w:pStyle w:val="2"/>
        <w:keepNext/>
      </w:pPr>
      <w:r>
        <w:t>9  Competing and Comparable Titles</w:t>
      </w:r>
    </w:p>
    <w:p w14:paraId="6A1FF75D">
      <w:r>
        <w:rPr>
          <w:i/>
          <w:color w:val="777777"/>
          <w:sz w:val="18"/>
        </w:rPr>
        <w:t>The following titles are fictional examples included only to demonstrate how this table should be completed.</w:t>
      </w:r>
    </w:p>
    <w:tbl>
      <w:tblPr>
        <w:tblStyle w:val="12"/>
        <w:tblW w:w="0" w:type="auto"/>
        <w:jc w:val="center"/>
        <w:tblLayout w:type="autofit"/>
        <w:tblCellMar>
          <w:top w:w="0" w:type="dxa"/>
          <w:left w:w="108" w:type="dxa"/>
          <w:bottom w:w="0" w:type="dxa"/>
          <w:right w:w="108" w:type="dxa"/>
        </w:tblCellMar>
      </w:tblPr>
      <w:tblGrid>
        <w:gridCol w:w="2324"/>
        <w:gridCol w:w="2324"/>
        <w:gridCol w:w="2324"/>
        <w:gridCol w:w="2324"/>
      </w:tblGrid>
      <w:tr w14:paraId="0FD43356">
        <w:tblPrEx>
          <w:tblCellMar>
            <w:top w:w="0" w:type="dxa"/>
            <w:left w:w="108" w:type="dxa"/>
            <w:bottom w:w="0" w:type="dxa"/>
            <w:right w:w="108" w:type="dxa"/>
          </w:tblCellMar>
        </w:tblPrEx>
        <w:trPr>
          <w:cantSplit/>
          <w:tblHeader/>
          <w:jc w:val="center"/>
        </w:trPr>
        <w:tc>
          <w:tcPr>
            <w:tcW w:w="2324" w:type="dxa"/>
            <w:tcBorders>
              <w:top w:val="single" w:color="B7B7B7" w:sz="4" w:space="0"/>
              <w:left w:val="single" w:color="B7B7B7" w:sz="4" w:space="0"/>
              <w:bottom w:val="single" w:color="B7B7B7" w:sz="4" w:space="0"/>
              <w:right w:val="single" w:color="B7B7B7" w:sz="4" w:space="0"/>
            </w:tcBorders>
            <w:shd w:val="clear" w:color="auto" w:fill="F3EEF6"/>
            <w:tcMar>
              <w:top w:w="80" w:type="dxa"/>
              <w:left w:w="80" w:type="dxa"/>
              <w:bottom w:w="80" w:type="dxa"/>
              <w:right w:w="80" w:type="dxa"/>
            </w:tcMar>
          </w:tcPr>
          <w:p w14:paraId="0FCE436B">
            <w:r>
              <w:rPr>
                <w:b/>
                <w:sz w:val="18"/>
              </w:rPr>
              <w:t>Title / author</w:t>
            </w:r>
          </w:p>
        </w:tc>
        <w:tc>
          <w:tcPr>
            <w:tcW w:w="2324" w:type="dxa"/>
            <w:tcBorders>
              <w:top w:val="single" w:color="B7B7B7" w:sz="4" w:space="0"/>
              <w:left w:val="single" w:color="B7B7B7" w:sz="4" w:space="0"/>
              <w:bottom w:val="single" w:color="B7B7B7" w:sz="4" w:space="0"/>
              <w:right w:val="single" w:color="B7B7B7" w:sz="4" w:space="0"/>
            </w:tcBorders>
            <w:shd w:val="clear" w:color="auto" w:fill="F3EEF6"/>
            <w:tcMar>
              <w:top w:w="80" w:type="dxa"/>
              <w:left w:w="80" w:type="dxa"/>
              <w:bottom w:w="80" w:type="dxa"/>
              <w:right w:w="80" w:type="dxa"/>
            </w:tcMar>
          </w:tcPr>
          <w:p w14:paraId="41EF3291">
            <w:r>
              <w:rPr>
                <w:b/>
                <w:sz w:val="18"/>
              </w:rPr>
              <w:t>Publisher / year</w:t>
            </w:r>
          </w:p>
        </w:tc>
        <w:tc>
          <w:tcPr>
            <w:tcW w:w="2324" w:type="dxa"/>
            <w:tcBorders>
              <w:top w:val="single" w:color="B7B7B7" w:sz="4" w:space="0"/>
              <w:left w:val="single" w:color="B7B7B7" w:sz="4" w:space="0"/>
              <w:bottom w:val="single" w:color="B7B7B7" w:sz="4" w:space="0"/>
              <w:right w:val="single" w:color="B7B7B7" w:sz="4" w:space="0"/>
            </w:tcBorders>
            <w:shd w:val="clear" w:color="auto" w:fill="F3EEF6"/>
            <w:tcMar>
              <w:top w:w="80" w:type="dxa"/>
              <w:left w:w="80" w:type="dxa"/>
              <w:bottom w:w="80" w:type="dxa"/>
              <w:right w:w="80" w:type="dxa"/>
            </w:tcMar>
          </w:tcPr>
          <w:p w14:paraId="5045E689">
            <w:r>
              <w:rPr>
                <w:b/>
                <w:sz w:val="18"/>
              </w:rPr>
              <w:t>Strengths</w:t>
            </w:r>
          </w:p>
        </w:tc>
        <w:tc>
          <w:tcPr>
            <w:tcW w:w="2324" w:type="dxa"/>
            <w:tcBorders>
              <w:top w:val="single" w:color="B7B7B7" w:sz="4" w:space="0"/>
              <w:left w:val="single" w:color="B7B7B7" w:sz="4" w:space="0"/>
              <w:bottom w:val="single" w:color="B7B7B7" w:sz="4" w:space="0"/>
              <w:right w:val="single" w:color="B7B7B7" w:sz="4" w:space="0"/>
            </w:tcBorders>
            <w:shd w:val="clear" w:color="auto" w:fill="F3EEF6"/>
            <w:tcMar>
              <w:top w:w="80" w:type="dxa"/>
              <w:left w:w="80" w:type="dxa"/>
              <w:bottom w:w="80" w:type="dxa"/>
              <w:right w:w="80" w:type="dxa"/>
            </w:tcMar>
          </w:tcPr>
          <w:p w14:paraId="6AC56FCB">
            <w:r>
              <w:rPr>
                <w:b/>
                <w:sz w:val="18"/>
              </w:rPr>
              <w:t>How the proposed book differs</w:t>
            </w:r>
          </w:p>
        </w:tc>
      </w:tr>
      <w:tr w14:paraId="02D0E1D2">
        <w:tblPrEx>
          <w:tblCellMar>
            <w:top w:w="0" w:type="dxa"/>
            <w:left w:w="108" w:type="dxa"/>
            <w:bottom w:w="0" w:type="dxa"/>
            <w:right w:w="108" w:type="dxa"/>
          </w:tblCellMar>
        </w:tblPrEx>
        <w:trPr>
          <w:cantSplit/>
          <w:jc w:val="center"/>
        </w:trPr>
        <w:tc>
          <w:tcPr>
            <w:tcW w:w="2324"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23B843D7">
            <w:pPr>
              <w:spacing w:after="0"/>
            </w:pPr>
            <w:r>
              <w:rPr>
                <w:sz w:val="18"/>
              </w:rPr>
              <w:t>Analytics for Better Decisions / Example Author</w:t>
            </w:r>
          </w:p>
        </w:tc>
        <w:tc>
          <w:tcPr>
            <w:tcW w:w="2324"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12285BBA">
            <w:pPr>
              <w:spacing w:after="0"/>
            </w:pPr>
            <w:r>
              <w:rPr>
                <w:sz w:val="18"/>
              </w:rPr>
              <w:t>Example Academic Press / 2024</w:t>
            </w:r>
          </w:p>
        </w:tc>
        <w:tc>
          <w:tcPr>
            <w:tcW w:w="2324"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5B5A5993">
            <w:pPr>
              <w:spacing w:after="0"/>
            </w:pPr>
            <w:r>
              <w:rPr>
                <w:sz w:val="18"/>
              </w:rPr>
              <w:t>Clear introduction to analytics workflows</w:t>
            </w:r>
          </w:p>
        </w:tc>
        <w:tc>
          <w:tcPr>
            <w:tcW w:w="2324"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178658C4">
            <w:pPr>
              <w:spacing w:after="0"/>
            </w:pPr>
            <w:r>
              <w:rPr>
                <w:sz w:val="18"/>
              </w:rPr>
              <w:t>Proposed book places uncertainty, preferences, governance, and robustness at the centre.</w:t>
            </w:r>
          </w:p>
        </w:tc>
      </w:tr>
      <w:tr w14:paraId="24C54A98">
        <w:tblPrEx>
          <w:tblCellMar>
            <w:top w:w="0" w:type="dxa"/>
            <w:left w:w="108" w:type="dxa"/>
            <w:bottom w:w="0" w:type="dxa"/>
            <w:right w:w="108" w:type="dxa"/>
          </w:tblCellMar>
        </w:tblPrEx>
        <w:trPr>
          <w:cantSplit/>
          <w:jc w:val="center"/>
        </w:trPr>
        <w:tc>
          <w:tcPr>
            <w:tcW w:w="2324"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3103184E">
            <w:pPr>
              <w:spacing w:after="0"/>
            </w:pPr>
            <w:r>
              <w:rPr>
                <w:sz w:val="18"/>
              </w:rPr>
              <w:t>Modern Decision Analysis / Example Author</w:t>
            </w:r>
          </w:p>
        </w:tc>
        <w:tc>
          <w:tcPr>
            <w:tcW w:w="2324"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5AA6ADB5">
            <w:pPr>
              <w:spacing w:after="0"/>
            </w:pPr>
            <w:r>
              <w:rPr>
                <w:sz w:val="18"/>
              </w:rPr>
              <w:t>Example University Press / 2022</w:t>
            </w:r>
          </w:p>
        </w:tc>
        <w:tc>
          <w:tcPr>
            <w:tcW w:w="2324"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4424468D">
            <w:pPr>
              <w:spacing w:after="0"/>
            </w:pPr>
            <w:r>
              <w:rPr>
                <w:sz w:val="18"/>
              </w:rPr>
              <w:t>Strong formal decision-analysis coverage</w:t>
            </w:r>
          </w:p>
        </w:tc>
        <w:tc>
          <w:tcPr>
            <w:tcW w:w="2324"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186A9322">
            <w:pPr>
              <w:spacing w:after="0"/>
            </w:pPr>
            <w:r>
              <w:rPr>
                <w:sz w:val="18"/>
              </w:rPr>
              <w:t>Proposed book integrates AI, optimisation, causal reasoning, and human oversight in one applied architecture.</w:t>
            </w:r>
          </w:p>
        </w:tc>
      </w:tr>
      <w:tr w14:paraId="0F33FD9A">
        <w:trPr>
          <w:cantSplit/>
          <w:jc w:val="center"/>
        </w:trPr>
        <w:tc>
          <w:tcPr>
            <w:tcW w:w="2324"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3B5765AF">
            <w:pPr>
              <w:spacing w:after="0"/>
            </w:pPr>
            <w:r>
              <w:rPr>
                <w:sz w:val="18"/>
              </w:rPr>
              <w:t>AI for Managers / Example Author</w:t>
            </w:r>
          </w:p>
        </w:tc>
        <w:tc>
          <w:tcPr>
            <w:tcW w:w="2324"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3BF870FD">
            <w:pPr>
              <w:spacing w:after="0"/>
            </w:pPr>
            <w:r>
              <w:rPr>
                <w:sz w:val="18"/>
              </w:rPr>
              <w:t>Example Business Press / 2025</w:t>
            </w:r>
          </w:p>
        </w:tc>
        <w:tc>
          <w:tcPr>
            <w:tcW w:w="2324"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2357DE78">
            <w:pPr>
              <w:spacing w:after="0"/>
            </w:pPr>
            <w:r>
              <w:rPr>
                <w:sz w:val="18"/>
              </w:rPr>
              <w:t>Accessible managerial AI treatment</w:t>
            </w:r>
          </w:p>
        </w:tc>
        <w:tc>
          <w:tcPr>
            <w:tcW w:w="2324"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56ED23E4">
            <w:pPr>
              <w:spacing w:after="0"/>
            </w:pPr>
            <w:r>
              <w:rPr>
                <w:sz w:val="18"/>
              </w:rPr>
              <w:t>Proposed book evaluates models through consequential choices rather than technology adoption alone.</w:t>
            </w:r>
          </w:p>
        </w:tc>
      </w:tr>
      <w:tr w14:paraId="18ED600F">
        <w:tblPrEx>
          <w:tblCellMar>
            <w:top w:w="0" w:type="dxa"/>
            <w:left w:w="108" w:type="dxa"/>
            <w:bottom w:w="0" w:type="dxa"/>
            <w:right w:w="108" w:type="dxa"/>
          </w:tblCellMar>
        </w:tblPrEx>
        <w:trPr>
          <w:cantSplit/>
          <w:jc w:val="center"/>
        </w:trPr>
        <w:tc>
          <w:tcPr>
            <w:tcW w:w="2324"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0EE50B62">
            <w:pPr>
              <w:spacing w:after="0"/>
            </w:pPr>
            <w:r>
              <w:rPr>
                <w:sz w:val="18"/>
              </w:rPr>
              <w:t>Robust Choices / Example Author</w:t>
            </w:r>
          </w:p>
        </w:tc>
        <w:tc>
          <w:tcPr>
            <w:tcW w:w="2324"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5BF851BB">
            <w:pPr>
              <w:spacing w:after="0"/>
            </w:pPr>
            <w:r>
              <w:rPr>
                <w:sz w:val="18"/>
              </w:rPr>
              <w:t>Example Technical Press / 2023</w:t>
            </w:r>
          </w:p>
        </w:tc>
        <w:tc>
          <w:tcPr>
            <w:tcW w:w="2324"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40FE68EC">
            <w:pPr>
              <w:spacing w:after="0"/>
            </w:pPr>
            <w:r>
              <w:rPr>
                <w:sz w:val="18"/>
              </w:rPr>
              <w:t>Strong sensitivity and robustness material</w:t>
            </w:r>
          </w:p>
        </w:tc>
        <w:tc>
          <w:tcPr>
            <w:tcW w:w="2324"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75AA671F">
            <w:pPr>
              <w:spacing w:after="0"/>
            </w:pPr>
            <w:r>
              <w:rPr>
                <w:sz w:val="18"/>
              </w:rPr>
              <w:t>Proposed book broadens the workflow from evidence acquisition through implementation and monitoring.</w:t>
            </w:r>
          </w:p>
        </w:tc>
      </w:tr>
    </w:tbl>
    <w:p w14:paraId="0D665B17">
      <w:pPr>
        <w:spacing w:after="20"/>
      </w:pPr>
    </w:p>
    <w:p w14:paraId="1A9F4C7A">
      <w:pPr>
        <w:pStyle w:val="2"/>
        <w:keepNext/>
      </w:pPr>
      <w:r>
        <w:t>10  Detailed Chapter Plan</w:t>
      </w:r>
    </w:p>
    <w:p w14:paraId="6752398C">
      <w:r>
        <w:rPr>
          <w:i/>
          <w:color w:val="777777"/>
          <w:sz w:val="18"/>
        </w:rPr>
        <w:t>Provisional structure for demonstration.</w:t>
      </w:r>
    </w:p>
    <w:tbl>
      <w:tblPr>
        <w:tblStyle w:val="12"/>
        <w:tblW w:w="0" w:type="auto"/>
        <w:jc w:val="center"/>
        <w:tblLayout w:type="autofit"/>
        <w:tblCellMar>
          <w:top w:w="0" w:type="dxa"/>
          <w:left w:w="108" w:type="dxa"/>
          <w:bottom w:w="0" w:type="dxa"/>
          <w:right w:w="108" w:type="dxa"/>
        </w:tblCellMar>
      </w:tblPr>
      <w:tblGrid>
        <w:gridCol w:w="3099"/>
        <w:gridCol w:w="3099"/>
        <w:gridCol w:w="3099"/>
      </w:tblGrid>
      <w:tr w14:paraId="65041A1A">
        <w:tblPrEx>
          <w:tblCellMar>
            <w:top w:w="0" w:type="dxa"/>
            <w:left w:w="108" w:type="dxa"/>
            <w:bottom w:w="0" w:type="dxa"/>
            <w:right w:w="108" w:type="dxa"/>
          </w:tblCellMar>
        </w:tblPrEx>
        <w:trPr>
          <w:cantSplit/>
          <w:tblHeader/>
          <w:jc w:val="center"/>
        </w:trPr>
        <w:tc>
          <w:tcPr>
            <w:tcW w:w="3099" w:type="dxa"/>
            <w:tcBorders>
              <w:top w:val="single" w:color="B7B7B7" w:sz="4" w:space="0"/>
              <w:left w:val="single" w:color="B7B7B7" w:sz="4" w:space="0"/>
              <w:bottom w:val="single" w:color="B7B7B7" w:sz="4" w:space="0"/>
              <w:right w:val="single" w:color="B7B7B7" w:sz="4" w:space="0"/>
            </w:tcBorders>
            <w:shd w:val="clear" w:color="auto" w:fill="F3EEF6"/>
            <w:tcMar>
              <w:top w:w="80" w:type="dxa"/>
              <w:left w:w="80" w:type="dxa"/>
              <w:bottom w:w="80" w:type="dxa"/>
              <w:right w:w="80" w:type="dxa"/>
            </w:tcMar>
          </w:tcPr>
          <w:p w14:paraId="470DC070">
            <w:r>
              <w:rPr>
                <w:b/>
                <w:sz w:val="18"/>
              </w:rPr>
              <w:t>Chapter</w:t>
            </w:r>
          </w:p>
        </w:tc>
        <w:tc>
          <w:tcPr>
            <w:tcW w:w="3099" w:type="dxa"/>
            <w:tcBorders>
              <w:top w:val="single" w:color="B7B7B7" w:sz="4" w:space="0"/>
              <w:left w:val="single" w:color="B7B7B7" w:sz="4" w:space="0"/>
              <w:bottom w:val="single" w:color="B7B7B7" w:sz="4" w:space="0"/>
              <w:right w:val="single" w:color="B7B7B7" w:sz="4" w:space="0"/>
            </w:tcBorders>
            <w:shd w:val="clear" w:color="auto" w:fill="F3EEF6"/>
            <w:tcMar>
              <w:top w:w="80" w:type="dxa"/>
              <w:left w:w="80" w:type="dxa"/>
              <w:bottom w:w="80" w:type="dxa"/>
              <w:right w:w="80" w:type="dxa"/>
            </w:tcMar>
          </w:tcPr>
          <w:p w14:paraId="445B22B0">
            <w:r>
              <w:rPr>
                <w:b/>
                <w:sz w:val="18"/>
              </w:rPr>
              <w:t>Working title</w:t>
            </w:r>
          </w:p>
        </w:tc>
        <w:tc>
          <w:tcPr>
            <w:tcW w:w="3099" w:type="dxa"/>
            <w:tcBorders>
              <w:top w:val="single" w:color="B7B7B7" w:sz="4" w:space="0"/>
              <w:left w:val="single" w:color="B7B7B7" w:sz="4" w:space="0"/>
              <w:bottom w:val="single" w:color="B7B7B7" w:sz="4" w:space="0"/>
              <w:right w:val="single" w:color="B7B7B7" w:sz="4" w:space="0"/>
            </w:tcBorders>
            <w:shd w:val="clear" w:color="auto" w:fill="F3EEF6"/>
            <w:tcMar>
              <w:top w:w="80" w:type="dxa"/>
              <w:left w:w="80" w:type="dxa"/>
              <w:bottom w:w="80" w:type="dxa"/>
              <w:right w:w="80" w:type="dxa"/>
            </w:tcMar>
          </w:tcPr>
          <w:p w14:paraId="75002F0C">
            <w:r>
              <w:rPr>
                <w:b/>
                <w:sz w:val="18"/>
              </w:rPr>
              <w:t>Purpose and main content</w:t>
            </w:r>
          </w:p>
        </w:tc>
      </w:tr>
      <w:tr w14:paraId="34832891">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235105B2">
            <w:pPr>
              <w:spacing w:after="0"/>
            </w:pPr>
            <w:r>
              <w:rPr>
                <w:sz w:val="18"/>
              </w:rPr>
              <w:t>1</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6B2241F8">
            <w:pPr>
              <w:spacing w:after="0"/>
            </w:pPr>
            <w:r>
              <w:rPr>
                <w:sz w:val="18"/>
              </w:rPr>
              <w:t>Decisions Before Methods</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198577EE">
            <w:pPr>
              <w:spacing w:after="0"/>
            </w:pPr>
            <w:r>
              <w:rPr>
                <w:sz w:val="18"/>
              </w:rPr>
              <w:t>Defines decision quality, consequential decisions, evidence-to-action thinking, and common failure modes.</w:t>
            </w:r>
          </w:p>
        </w:tc>
      </w:tr>
      <w:tr w14:paraId="2F1B0711">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71B0E46A">
            <w:pPr>
              <w:spacing w:after="0"/>
            </w:pPr>
            <w:r>
              <w:rPr>
                <w:sz w:val="18"/>
              </w:rPr>
              <w:t>2</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39D3CE9C">
            <w:pPr>
              <w:spacing w:after="0"/>
            </w:pPr>
            <w:r>
              <w:rPr>
                <w:sz w:val="18"/>
              </w:rPr>
              <w:t>Framing the Decision</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26D2E800">
            <w:pPr>
              <w:spacing w:after="0"/>
            </w:pPr>
            <w:r>
              <w:rPr>
                <w:sz w:val="18"/>
              </w:rPr>
              <w:t>Structures objectives, alternatives, stakeholders, constraints, horizons, and decision rights.</w:t>
            </w:r>
          </w:p>
        </w:tc>
      </w:tr>
      <w:tr w14:paraId="4A55A8E9">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2B8ECB57">
            <w:pPr>
              <w:spacing w:after="0"/>
            </w:pPr>
            <w:r>
              <w:rPr>
                <w:sz w:val="18"/>
              </w:rPr>
              <w:t>3</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313694F3">
            <w:pPr>
              <w:spacing w:after="0"/>
            </w:pPr>
            <w:r>
              <w:rPr>
                <w:sz w:val="18"/>
              </w:rPr>
              <w:t>Evidence and Models</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4D08A749">
            <w:pPr>
              <w:spacing w:after="0"/>
            </w:pPr>
            <w:r>
              <w:rPr>
                <w:sz w:val="18"/>
              </w:rPr>
              <w:t>Connects data quality, prediction, causal evidence, expert judgement, and model uncertainty.</w:t>
            </w:r>
          </w:p>
        </w:tc>
      </w:tr>
      <w:tr w14:paraId="43A0377A">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0E49BA56">
            <w:pPr>
              <w:spacing w:after="0"/>
            </w:pPr>
            <w:r>
              <w:rPr>
                <w:sz w:val="18"/>
              </w:rPr>
              <w:t>4</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71727779">
            <w:pPr>
              <w:spacing w:after="0"/>
            </w:pPr>
            <w:r>
              <w:rPr>
                <w:sz w:val="18"/>
              </w:rPr>
              <w:t>Preferences and Multiple Objectives</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08DD1E47">
            <w:pPr>
              <w:spacing w:after="0"/>
            </w:pPr>
            <w:r>
              <w:rPr>
                <w:sz w:val="18"/>
              </w:rPr>
              <w:t>Introduces value models, trade-offs, MCDM/MCDA, stakeholder heterogeneity, and group decisions.</w:t>
            </w:r>
          </w:p>
        </w:tc>
      </w:tr>
      <w:tr w14:paraId="0A8DA59A">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5F7A11B9">
            <w:pPr>
              <w:spacing w:after="0"/>
            </w:pPr>
            <w:r>
              <w:rPr>
                <w:sz w:val="18"/>
              </w:rPr>
              <w:t>5</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592FF175">
            <w:pPr>
              <w:spacing w:after="0"/>
            </w:pPr>
            <w:r>
              <w:rPr>
                <w:sz w:val="18"/>
              </w:rPr>
              <w:t>Optimisation and Prescriptive Analytics</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40ACEFBB">
            <w:pPr>
              <w:spacing w:after="0"/>
            </w:pPr>
            <w:r>
              <w:rPr>
                <w:sz w:val="18"/>
              </w:rPr>
              <w:t>Covers constraints, objective functions, scenario decisions, robust optimisation, and decision interpretation.</w:t>
            </w:r>
          </w:p>
        </w:tc>
      </w:tr>
      <w:tr w14:paraId="06E0AE14">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618DA0AB">
            <w:pPr>
              <w:spacing w:after="0"/>
            </w:pPr>
            <w:r>
              <w:rPr>
                <w:sz w:val="18"/>
              </w:rPr>
              <w:t>6</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0458531B">
            <w:pPr>
              <w:spacing w:after="0"/>
            </w:pPr>
            <w:r>
              <w:rPr>
                <w:sz w:val="18"/>
              </w:rPr>
              <w:t>Uncertainty, Risk, and Robustness</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37FE6F5C">
            <w:pPr>
              <w:spacing w:after="0"/>
            </w:pPr>
            <w:r>
              <w:rPr>
                <w:sz w:val="18"/>
              </w:rPr>
              <w:t>Compares probabilistic, Bayesian, interval, fuzzy/grey, scenario, and stress-testing approaches.</w:t>
            </w:r>
          </w:p>
        </w:tc>
      </w:tr>
      <w:tr w14:paraId="1A11E2BD">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3AB94182">
            <w:pPr>
              <w:spacing w:after="0"/>
            </w:pPr>
            <w:r>
              <w:rPr>
                <w:sz w:val="18"/>
              </w:rPr>
              <w:t>7</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3E9302DA">
            <w:pPr>
              <w:spacing w:after="0"/>
            </w:pPr>
            <w:r>
              <w:rPr>
                <w:sz w:val="18"/>
              </w:rPr>
              <w:t>AI and Human–AI Decisions</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6FEA1131">
            <w:pPr>
              <w:spacing w:after="0"/>
            </w:pPr>
            <w:r>
              <w:rPr>
                <w:sz w:val="18"/>
              </w:rPr>
              <w:t>Examines calibration, explainability, fairness, human oversight, automation boundaries, and error consequences.</w:t>
            </w:r>
          </w:p>
        </w:tc>
      </w:tr>
      <w:tr w14:paraId="56A11387">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7C58064A">
            <w:pPr>
              <w:spacing w:after="0"/>
            </w:pPr>
            <w:r>
              <w:rPr>
                <w:sz w:val="18"/>
              </w:rPr>
              <w:t>8</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3D1646E7">
            <w:pPr>
              <w:spacing w:after="0"/>
            </w:pPr>
            <w:r>
              <w:rPr>
                <w:sz w:val="18"/>
              </w:rPr>
              <w:t>Validation and Sensitivity</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03274468">
            <w:pPr>
              <w:spacing w:after="0"/>
            </w:pPr>
            <w:r>
              <w:rPr>
                <w:sz w:val="18"/>
              </w:rPr>
              <w:t>Develops baseline comparison, sensitivity analysis, robustness checks, rank stability, simulation, and reproducibility.</w:t>
            </w:r>
          </w:p>
        </w:tc>
      </w:tr>
      <w:tr w14:paraId="0AE27723">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02E00381">
            <w:pPr>
              <w:spacing w:after="0"/>
            </w:pPr>
            <w:r>
              <w:rPr>
                <w:sz w:val="18"/>
              </w:rPr>
              <w:t>9</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2D2DC3F1">
            <w:pPr>
              <w:spacing w:after="0"/>
            </w:pPr>
            <w:r>
              <w:rPr>
                <w:sz w:val="18"/>
              </w:rPr>
              <w:t>Implementation and Governance</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2663633E">
            <w:pPr>
              <w:spacing w:after="0"/>
            </w:pPr>
            <w:r>
              <w:rPr>
                <w:sz w:val="18"/>
              </w:rPr>
              <w:t>Covers communication, accountability, audit trails, monitoring, updating, and post-decision learning.</w:t>
            </w:r>
          </w:p>
        </w:tc>
      </w:tr>
      <w:tr w14:paraId="39556D2D">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0D8D3D2A">
            <w:pPr>
              <w:spacing w:after="0"/>
            </w:pPr>
            <w:r>
              <w:rPr>
                <w:sz w:val="18"/>
              </w:rPr>
              <w:t>10</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6D606CDD">
            <w:pPr>
              <w:spacing w:after="0"/>
            </w:pPr>
            <w:r>
              <w:rPr>
                <w:sz w:val="18"/>
              </w:rPr>
              <w:t>Integrated Cases and Design Patterns</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0ACD6AD6">
            <w:pPr>
              <w:spacing w:after="0"/>
            </w:pPr>
            <w:r>
              <w:rPr>
                <w:sz w:val="18"/>
              </w:rPr>
              <w:t>Demonstrates complete workflows in supply chain, sustainability, technology, public policy, and organisational decisions.</w:t>
            </w:r>
          </w:p>
        </w:tc>
      </w:tr>
    </w:tbl>
    <w:p w14:paraId="48580284">
      <w:pPr>
        <w:spacing w:after="20"/>
      </w:pPr>
    </w:p>
    <w:p w14:paraId="04C5A4C1">
      <w:pPr>
        <w:keepNext/>
        <w:spacing w:after="60"/>
      </w:pPr>
      <w:r>
        <w:rPr>
          <w:b/>
        </w:rPr>
        <w:t>Introduction, preface, foreword, appendices, glossary, exercises, datasets, code, or other supplementary resources</w:t>
      </w:r>
    </w:p>
    <w:tbl>
      <w:tblPr>
        <w:tblStyle w:val="12"/>
        <w:tblW w:w="0" w:type="auto"/>
        <w:jc w:val="center"/>
        <w:tblLayout w:type="autofit"/>
        <w:tblCellMar>
          <w:top w:w="0" w:type="dxa"/>
          <w:left w:w="108" w:type="dxa"/>
          <w:bottom w:w="0" w:type="dxa"/>
          <w:right w:w="108" w:type="dxa"/>
        </w:tblCellMar>
      </w:tblPr>
      <w:tblGrid>
        <w:gridCol w:w="9298"/>
      </w:tblGrid>
      <w:tr w14:paraId="19233DD3">
        <w:tblPrEx>
          <w:tblCellMar>
            <w:top w:w="0" w:type="dxa"/>
            <w:left w:w="108" w:type="dxa"/>
            <w:bottom w:w="0" w:type="dxa"/>
            <w:right w:w="108" w:type="dxa"/>
          </w:tblCellMar>
        </w:tblPrEx>
        <w:trPr>
          <w:trHeight w:val="1587"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40C2708A">
            <w:pPr>
              <w:spacing w:after="0"/>
            </w:pPr>
            <w:r>
              <w:t>A short preface will explain the decision-first philosophy. Appendices will provide notation, reproducibility checklists, decision-audit templates, and selected worked examples. Companion code and datasets may be hosted in a public repository where permissions allow.</w:t>
            </w:r>
          </w:p>
        </w:tc>
      </w:tr>
    </w:tbl>
    <w:p w14:paraId="3ADA960F">
      <w:pPr>
        <w:spacing w:after="0"/>
      </w:pPr>
    </w:p>
    <w:p w14:paraId="2C37DBE6">
      <w:pPr>
        <w:pStyle w:val="2"/>
        <w:keepNext/>
      </w:pPr>
      <w:r>
        <w:t>11  Manuscript Specifications</w:t>
      </w:r>
    </w:p>
    <w:tbl>
      <w:tblPr>
        <w:tblStyle w:val="12"/>
        <w:tblW w:w="0" w:type="auto"/>
        <w:jc w:val="center"/>
        <w:tblLayout w:type="fixed"/>
        <w:tblCellMar>
          <w:top w:w="0" w:type="dxa"/>
          <w:left w:w="108" w:type="dxa"/>
          <w:bottom w:w="0" w:type="dxa"/>
          <w:right w:w="108" w:type="dxa"/>
        </w:tblCellMar>
      </w:tblPr>
      <w:tblGrid>
        <w:gridCol w:w="2948"/>
        <w:gridCol w:w="6350"/>
      </w:tblGrid>
      <w:tr w14:paraId="1D39A3AD">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54070F44">
            <w:pPr>
              <w:spacing w:after="0"/>
            </w:pPr>
            <w:r>
              <w:rPr>
                <w:b/>
              </w:rPr>
              <w:t>Estimated total word count:</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3EB2790F">
            <w:pPr>
              <w:spacing w:after="0"/>
            </w:pPr>
            <w:r>
              <w:t>90,000–105,000 words</w:t>
            </w:r>
          </w:p>
        </w:tc>
      </w:tr>
    </w:tbl>
    <w:p w14:paraId="1B9D5F43">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12483D6F">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721599A8">
            <w:pPr>
              <w:spacing w:after="0"/>
            </w:pPr>
            <w:r>
              <w:rPr>
                <w:b/>
              </w:rPr>
              <w:t>Estimated number of chapters:</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0E1FFE51">
            <w:pPr>
              <w:spacing w:after="0"/>
            </w:pPr>
            <w:r>
              <w:t>10 chapters plus appendices</w:t>
            </w:r>
          </w:p>
        </w:tc>
      </w:tr>
    </w:tbl>
    <w:p w14:paraId="1F7B31EE">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1D3EA735">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5D7700BC">
            <w:pPr>
              <w:spacing w:after="0"/>
            </w:pPr>
            <w:r>
              <w:rPr>
                <w:b/>
              </w:rPr>
              <w:t>Estimated number of tables:</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6D2C6DB4">
            <w:pPr>
              <w:spacing w:after="0"/>
            </w:pPr>
            <w:r>
              <w:t>35–45</w:t>
            </w:r>
          </w:p>
        </w:tc>
      </w:tr>
    </w:tbl>
    <w:p w14:paraId="3612919E">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515F8876">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62D3DB99">
            <w:pPr>
              <w:spacing w:after="0"/>
            </w:pPr>
            <w:r>
              <w:rPr>
                <w:b/>
              </w:rPr>
              <w:t>Estimated number of figures/illustrations:</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4A43E36D">
            <w:pPr>
              <w:spacing w:after="0"/>
            </w:pPr>
            <w:r>
              <w:t>45–60</w:t>
            </w:r>
          </w:p>
        </w:tc>
      </w:tr>
    </w:tbl>
    <w:p w14:paraId="1E1A257E">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0828EC66">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670A6329">
            <w:pPr>
              <w:spacing w:after="0"/>
            </w:pPr>
            <w:r>
              <w:rPr>
                <w:b/>
              </w:rPr>
              <w:t>Estimated number of colour figures:</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16B5D428">
            <w:pPr>
              <w:spacing w:after="0"/>
            </w:pPr>
            <w:r>
              <w:t>0 essential; colour optional online</w:t>
            </w:r>
          </w:p>
        </w:tc>
      </w:tr>
    </w:tbl>
    <w:p w14:paraId="1362A697">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4F7719A0">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09B1F5D2">
            <w:pPr>
              <w:spacing w:after="0"/>
            </w:pPr>
            <w:r>
              <w:rPr>
                <w:b/>
              </w:rPr>
              <w:t>Estimated number of references:</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51916B22">
            <w:pPr>
              <w:spacing w:after="0"/>
            </w:pPr>
            <w:r>
              <w:t>450–600</w:t>
            </w:r>
          </w:p>
        </w:tc>
      </w:tr>
    </w:tbl>
    <w:p w14:paraId="56E8DC04">
      <w:pPr>
        <w:spacing w:after="0"/>
      </w:pPr>
    </w:p>
    <w:p w14:paraId="39E91BD0">
      <w:pPr>
        <w:keepNext/>
        <w:spacing w:after="60"/>
      </w:pPr>
      <w:r>
        <w:rPr>
          <w:b/>
        </w:rPr>
        <w:t>Special content:</w:t>
      </w:r>
    </w:p>
    <w:p w14:paraId="5641A07A">
      <w:pPr>
        <w:spacing w:after="40"/>
        <w:ind w:left="113"/>
      </w:pPr>
      <w:r>
        <w:rPr>
          <w:rFonts w:ascii="DejaVu Sans" w:hAnsi="DejaVu Sans"/>
          <w:sz w:val="21"/>
        </w:rPr>
        <w:t>☒\ Equations</w:t>
      </w:r>
    </w:p>
    <w:p w14:paraId="71A11770">
      <w:pPr>
        <w:spacing w:after="40"/>
        <w:ind w:left="113"/>
      </w:pPr>
      <w:r>
        <w:rPr>
          <w:rFonts w:ascii="DejaVu Sans" w:hAnsi="DejaVu Sans"/>
          <w:sz w:val="21"/>
        </w:rPr>
        <w:t>☒\ Algorithms/code</w:t>
      </w:r>
    </w:p>
    <w:p w14:paraId="24A3D9C3">
      <w:pPr>
        <w:spacing w:after="40"/>
        <w:ind w:left="113"/>
      </w:pPr>
      <w:r>
        <w:rPr>
          <w:rFonts w:ascii="DejaVu Sans" w:hAnsi="DejaVu Sans"/>
          <w:sz w:val="21"/>
        </w:rPr>
        <w:t>☒\ Case studies</w:t>
      </w:r>
    </w:p>
    <w:p w14:paraId="6F8B9C3F">
      <w:pPr>
        <w:spacing w:after="40"/>
        <w:ind w:left="113"/>
      </w:pPr>
      <w:r>
        <w:rPr>
          <w:rFonts w:ascii="DejaVu Sans" w:hAnsi="DejaVu Sans"/>
          <w:sz w:val="21"/>
        </w:rPr>
        <w:t>☒\ Exercises/problems</w:t>
      </w:r>
    </w:p>
    <w:p w14:paraId="17790CED">
      <w:pPr>
        <w:spacing w:after="40"/>
        <w:ind w:left="113"/>
      </w:pPr>
      <w:r>
        <w:rPr>
          <w:rFonts w:ascii="DejaVu Sans" w:hAnsi="DejaVu Sans"/>
          <w:sz w:val="21"/>
        </w:rPr>
        <w:t>☒\ Datasets</w:t>
      </w:r>
    </w:p>
    <w:p w14:paraId="7FC00970">
      <w:pPr>
        <w:spacing w:after="40"/>
        <w:ind w:left="113"/>
      </w:pPr>
      <w:r>
        <w:rPr>
          <w:rFonts w:ascii="DejaVu Sans" w:hAnsi="DejaVu Sans"/>
          <w:sz w:val="21"/>
        </w:rPr>
        <w:t>☒\ Online supplements</w:t>
      </w:r>
    </w:p>
    <w:p w14:paraId="68F8EA5E">
      <w:pPr>
        <w:spacing w:after="40"/>
        <w:ind w:left="113"/>
      </w:pPr>
      <w:r>
        <w:rPr>
          <w:rFonts w:ascii="DejaVu Sans" w:hAnsi="DejaVu Sans"/>
          <w:sz w:val="21"/>
        </w:rPr>
        <w:t>☒\ Large tables</w:t>
      </w:r>
    </w:p>
    <w:p w14:paraId="325D8989">
      <w:pPr>
        <w:spacing w:after="40"/>
        <w:ind w:left="113"/>
      </w:pPr>
      <w:r>
        <w:rPr>
          <w:rFonts w:ascii="DejaVu Sans" w:hAnsi="DejaVu Sans"/>
          <w:sz w:val="21"/>
        </w:rPr>
        <w:t>☐\ Extensive illustrations</w:t>
      </w:r>
    </w:p>
    <w:p w14:paraId="6E06DC65">
      <w:pPr>
        <w:pStyle w:val="2"/>
        <w:keepNext/>
      </w:pPr>
      <w:r>
        <w:t>12  Current Manuscript Status</w:t>
      </w:r>
    </w:p>
    <w:p w14:paraId="0FE0F4B9">
      <w:pPr>
        <w:keepNext/>
        <w:spacing w:after="60"/>
      </w:pPr>
      <w:r>
        <w:rPr>
          <w:b/>
        </w:rPr>
        <w:t>Material already written</w:t>
      </w:r>
    </w:p>
    <w:tbl>
      <w:tblPr>
        <w:tblStyle w:val="12"/>
        <w:tblW w:w="0" w:type="auto"/>
        <w:jc w:val="center"/>
        <w:tblLayout w:type="autofit"/>
        <w:tblCellMar>
          <w:top w:w="0" w:type="dxa"/>
          <w:left w:w="108" w:type="dxa"/>
          <w:bottom w:w="0" w:type="dxa"/>
          <w:right w:w="108" w:type="dxa"/>
        </w:tblCellMar>
      </w:tblPr>
      <w:tblGrid>
        <w:gridCol w:w="9298"/>
      </w:tblGrid>
      <w:tr w14:paraId="751D6746">
        <w:tblPrEx>
          <w:tblCellMar>
            <w:top w:w="0" w:type="dxa"/>
            <w:left w:w="108" w:type="dxa"/>
            <w:bottom w:w="0" w:type="dxa"/>
            <w:right w:w="108" w:type="dxa"/>
          </w:tblCellMar>
        </w:tblPrEx>
        <w:trPr>
          <w:trHeight w:val="147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758E63A2">
            <w:pPr>
              <w:spacing w:after="0"/>
            </w:pPr>
            <w:r>
              <w:t>Detailed chapter outlines are complete. Drafts of Chapters 1–3 and substantial case-study material for Chapters 8–10 are available. A working bibliography and reproducible code examples have been assembled.</w:t>
            </w:r>
          </w:p>
        </w:tc>
      </w:tr>
    </w:tbl>
    <w:p w14:paraId="7A345511">
      <w:pPr>
        <w:spacing w:after="0"/>
      </w:pPr>
    </w:p>
    <w:p w14:paraId="2395F023">
      <w:pPr>
        <w:keepNext/>
        <w:spacing w:after="60"/>
      </w:pPr>
      <w:r>
        <w:rPr>
          <w:b/>
        </w:rPr>
        <w:t>Material requiring substantial new work</w:t>
      </w:r>
    </w:p>
    <w:tbl>
      <w:tblPr>
        <w:tblStyle w:val="12"/>
        <w:tblW w:w="0" w:type="auto"/>
        <w:jc w:val="center"/>
        <w:tblLayout w:type="autofit"/>
        <w:tblCellMar>
          <w:top w:w="0" w:type="dxa"/>
          <w:left w:w="108" w:type="dxa"/>
          <w:bottom w:w="0" w:type="dxa"/>
          <w:right w:w="108" w:type="dxa"/>
        </w:tblCellMar>
      </w:tblPr>
      <w:tblGrid>
        <w:gridCol w:w="9298"/>
      </w:tblGrid>
      <w:tr w14:paraId="74D02E42">
        <w:tblPrEx>
          <w:tblCellMar>
            <w:top w:w="0" w:type="dxa"/>
            <w:left w:w="108" w:type="dxa"/>
            <w:bottom w:w="0" w:type="dxa"/>
            <w:right w:w="108" w:type="dxa"/>
          </w:tblCellMar>
        </w:tblPrEx>
        <w:trPr>
          <w:trHeight w:val="147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655E2118">
            <w:pPr>
              <w:spacing w:after="0"/>
            </w:pPr>
            <w:r>
              <w:t>Chapters on optimisation, human–AI decisions, and implementation governance require full drafting. Cross-chapter examples and terminology also need harmonisation after the first complete draft.</w:t>
            </w:r>
          </w:p>
        </w:tc>
      </w:tr>
    </w:tbl>
    <w:p w14:paraId="7CB05FD6">
      <w:pPr>
        <w:spacing w:after="0"/>
      </w:pPr>
    </w:p>
    <w:p w14:paraId="42D55949">
      <w:pPr>
        <w:keepNext/>
        <w:spacing w:after="60"/>
      </w:pPr>
      <w:r>
        <w:rPr>
          <w:b/>
        </w:rPr>
        <w:t>Has any substantial part appeared previously?</w:t>
      </w:r>
    </w:p>
    <w:p w14:paraId="46C388C2">
      <w:pPr>
        <w:spacing w:after="40"/>
        <w:ind w:left="113"/>
      </w:pPr>
      <w:r>
        <w:rPr>
          <w:rFonts w:ascii="DejaVu Sans" w:hAnsi="DejaVu Sans"/>
          <w:sz w:val="21"/>
        </w:rPr>
        <w:t>☒\ No ☐\ Yes</w:t>
      </w:r>
    </w:p>
    <w:p w14:paraId="56FB8EDC">
      <w:pPr>
        <w:keepNext/>
        <w:spacing w:after="60"/>
      </w:pPr>
      <w:r>
        <w:rPr>
          <w:b/>
        </w:rPr>
        <w:t>If yes, explain where and in what form</w:t>
      </w:r>
    </w:p>
    <w:tbl>
      <w:tblPr>
        <w:tblStyle w:val="12"/>
        <w:tblW w:w="0" w:type="auto"/>
        <w:jc w:val="center"/>
        <w:tblLayout w:type="autofit"/>
        <w:tblCellMar>
          <w:top w:w="0" w:type="dxa"/>
          <w:left w:w="108" w:type="dxa"/>
          <w:bottom w:w="0" w:type="dxa"/>
          <w:right w:w="108" w:type="dxa"/>
        </w:tblCellMar>
      </w:tblPr>
      <w:tblGrid>
        <w:gridCol w:w="9298"/>
      </w:tblGrid>
      <w:tr w14:paraId="362FA4A6">
        <w:tblPrEx>
          <w:tblCellMar>
            <w:top w:w="0" w:type="dxa"/>
            <w:left w:w="108" w:type="dxa"/>
            <w:bottom w:w="0" w:type="dxa"/>
            <w:right w:w="108" w:type="dxa"/>
          </w:tblCellMar>
        </w:tblPrEx>
        <w:trPr>
          <w:trHeight w:val="1247"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4B488951">
            <w:pPr>
              <w:spacing w:after="0"/>
            </w:pPr>
            <w:r>
              <w:t>Not applicable. Individual ideas have been discussed in teaching and research presentations, but the proposed manuscript has not been published.</w:t>
            </w:r>
          </w:p>
        </w:tc>
      </w:tr>
    </w:tbl>
    <w:p w14:paraId="02C2E57A">
      <w:pPr>
        <w:spacing w:after="0"/>
      </w:pPr>
    </w:p>
    <w:p w14:paraId="09D78131">
      <w:pPr>
        <w:pStyle w:val="2"/>
        <w:keepNext/>
      </w:pPr>
      <w:r>
        <w:t>13  Delivery Schedule</w:t>
      </w:r>
    </w:p>
    <w:p w14:paraId="3F51874F">
      <w:r>
        <w:rPr>
          <w:i/>
          <w:color w:val="777777"/>
          <w:sz w:val="18"/>
        </w:rPr>
        <w:t>Illustrative schedule only.</w:t>
      </w:r>
    </w:p>
    <w:tbl>
      <w:tblPr>
        <w:tblStyle w:val="12"/>
        <w:tblW w:w="0" w:type="auto"/>
        <w:jc w:val="center"/>
        <w:tblLayout w:type="fixed"/>
        <w:tblCellMar>
          <w:top w:w="0" w:type="dxa"/>
          <w:left w:w="108" w:type="dxa"/>
          <w:bottom w:w="0" w:type="dxa"/>
          <w:right w:w="108" w:type="dxa"/>
        </w:tblCellMar>
      </w:tblPr>
      <w:tblGrid>
        <w:gridCol w:w="2948"/>
        <w:gridCol w:w="6350"/>
      </w:tblGrid>
      <w:tr w14:paraId="20673308">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5AC4A1B7">
            <w:pPr>
              <w:spacing w:after="0"/>
            </w:pPr>
            <w:r>
              <w:rPr>
                <w:b/>
              </w:rPr>
              <w:t>Complete first draft:</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055F2873">
            <w:pPr>
              <w:spacing w:after="0"/>
            </w:pPr>
            <w:r>
              <w:t>31 March 2027</w:t>
            </w:r>
          </w:p>
        </w:tc>
      </w:tr>
    </w:tbl>
    <w:p w14:paraId="076CBB0C">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1B9459A6">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18ECFA7B">
            <w:pPr>
              <w:spacing w:after="0"/>
            </w:pPr>
            <w:r>
              <w:rPr>
                <w:b/>
              </w:rPr>
              <w:t>Complete figures/tables:</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47788745">
            <w:pPr>
              <w:spacing w:after="0"/>
            </w:pPr>
            <w:r>
              <w:t>30 April 2027</w:t>
            </w:r>
          </w:p>
        </w:tc>
      </w:tr>
    </w:tbl>
    <w:p w14:paraId="0F23AE68">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0EBDC526">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591AAAAB">
            <w:pPr>
              <w:spacing w:after="0"/>
            </w:pPr>
            <w:r>
              <w:rPr>
                <w:b/>
              </w:rPr>
              <w:t>Permissions clearance:</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2EB77BA3">
            <w:pPr>
              <w:spacing w:after="0"/>
            </w:pPr>
            <w:r>
              <w:t>31 May 2027</w:t>
            </w:r>
          </w:p>
        </w:tc>
      </w:tr>
    </w:tbl>
    <w:p w14:paraId="5BEF05F7">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67A05F8C">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1AF90DD3">
            <w:pPr>
              <w:spacing w:after="0"/>
            </w:pPr>
            <w:r>
              <w:rPr>
                <w:b/>
              </w:rPr>
              <w:t>Other major milestone:</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161BC849">
            <w:pPr>
              <w:spacing w:after="0"/>
            </w:pPr>
            <w:r>
              <w:t>Internal technical review by 30 June 2027</w:t>
            </w:r>
          </w:p>
        </w:tc>
      </w:tr>
    </w:tbl>
    <w:p w14:paraId="4671C55F">
      <w:pPr>
        <w:spacing w:after="0"/>
      </w:pPr>
    </w:p>
    <w:p w14:paraId="2A7F9572">
      <w:pPr>
        <w:keepNext/>
        <w:spacing w:after="60"/>
      </w:pPr>
      <w:r>
        <w:rPr>
          <w:b/>
        </w:rPr>
        <w:t>Factors that may affect the schedule</w:t>
      </w:r>
    </w:p>
    <w:tbl>
      <w:tblPr>
        <w:tblStyle w:val="12"/>
        <w:tblW w:w="0" w:type="auto"/>
        <w:jc w:val="center"/>
        <w:tblLayout w:type="autofit"/>
        <w:tblCellMar>
          <w:top w:w="0" w:type="dxa"/>
          <w:left w:w="108" w:type="dxa"/>
          <w:bottom w:w="0" w:type="dxa"/>
          <w:right w:w="108" w:type="dxa"/>
        </w:tblCellMar>
      </w:tblPr>
      <w:tblGrid>
        <w:gridCol w:w="9298"/>
      </w:tblGrid>
      <w:tr w14:paraId="69CFD17A">
        <w:tblPrEx>
          <w:tblCellMar>
            <w:top w:w="0" w:type="dxa"/>
            <w:left w:w="108" w:type="dxa"/>
            <w:bottom w:w="0" w:type="dxa"/>
            <w:right w:w="108" w:type="dxa"/>
          </w:tblCellMar>
        </w:tblPrEx>
        <w:trPr>
          <w:trHeight w:val="1361"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70EB72B0">
            <w:pPr>
              <w:spacing w:after="0"/>
            </w:pPr>
            <w:r>
              <w:t>The main schedule risks are access to final application datasets and the time required to verify reproducible examples. The project has no dependency on a large contributor network.</w:t>
            </w:r>
          </w:p>
        </w:tc>
      </w:tr>
    </w:tbl>
    <w:p w14:paraId="4F996135">
      <w:pPr>
        <w:spacing w:after="0"/>
      </w:pPr>
    </w:p>
    <w:p w14:paraId="010DA0A8">
      <w:pPr>
        <w:pStyle w:val="2"/>
        <w:keepNext/>
      </w:pPr>
      <w:r>
        <w:t>14  Author / Editor Information</w:t>
      </w:r>
    </w:p>
    <w:tbl>
      <w:tblPr>
        <w:tblStyle w:val="12"/>
        <w:tblW w:w="0" w:type="auto"/>
        <w:jc w:val="center"/>
        <w:tblLayout w:type="fixed"/>
        <w:tblCellMar>
          <w:top w:w="0" w:type="dxa"/>
          <w:left w:w="108" w:type="dxa"/>
          <w:bottom w:w="0" w:type="dxa"/>
          <w:right w:w="108" w:type="dxa"/>
        </w:tblCellMar>
      </w:tblPr>
      <w:tblGrid>
        <w:gridCol w:w="2948"/>
        <w:gridCol w:w="6350"/>
      </w:tblGrid>
      <w:tr w14:paraId="2C7F4297">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396D0131">
            <w:pPr>
              <w:spacing w:after="0"/>
            </w:pPr>
            <w:r>
              <w:rPr>
                <w:b/>
              </w:rPr>
              <w:t>Full name:</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32EDAACC">
            <w:pPr>
              <w:spacing w:after="0"/>
            </w:pPr>
            <w:r>
              <w:t>Dr. A. Sample Author</w:t>
            </w:r>
          </w:p>
        </w:tc>
      </w:tr>
    </w:tbl>
    <w:p w14:paraId="653C28C5">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3A3D43FB">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0BCD1FB3">
            <w:pPr>
              <w:spacing w:after="0"/>
            </w:pPr>
            <w:r>
              <w:rPr>
                <w:b/>
              </w:rPr>
              <w:t>Academic/professional title:</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6115C86D">
            <w:pPr>
              <w:spacing w:after="0"/>
            </w:pPr>
            <w:r>
              <w:t>Associate Professor of Decision Analytics</w:t>
            </w:r>
          </w:p>
        </w:tc>
      </w:tr>
    </w:tbl>
    <w:p w14:paraId="4BB9E17F">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244AFDAB">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13361213">
            <w:pPr>
              <w:spacing w:after="0"/>
            </w:pPr>
            <w:r>
              <w:rPr>
                <w:b/>
              </w:rPr>
              <w:t>Institution/organisation:</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2046878B">
            <w:pPr>
              <w:spacing w:after="0"/>
            </w:pPr>
            <w:r>
              <w:t>Example Institute for Decision Analytics</w:t>
            </w:r>
          </w:p>
        </w:tc>
      </w:tr>
    </w:tbl>
    <w:p w14:paraId="68CE014C">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32FE0085">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4B184497">
            <w:pPr>
              <w:spacing w:after="0"/>
            </w:pPr>
            <w:r>
              <w:rPr>
                <w:b/>
              </w:rPr>
              <w:t>Department/unit:</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09C7D3FD">
            <w:pPr>
              <w:spacing w:after="0"/>
            </w:pPr>
            <w:r>
              <w:t>School of Management and Systems</w:t>
            </w:r>
          </w:p>
        </w:tc>
      </w:tr>
    </w:tbl>
    <w:p w14:paraId="1DAD8D1D">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30E29103">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0F7A241F">
            <w:pPr>
              <w:spacing w:after="0"/>
            </w:pPr>
            <w:r>
              <w:rPr>
                <w:b/>
              </w:rPr>
              <w:t>Country:</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78AB95EA">
            <w:pPr>
              <w:spacing w:after="0"/>
            </w:pPr>
            <w:r>
              <w:t>Exampleland</w:t>
            </w:r>
          </w:p>
        </w:tc>
      </w:tr>
    </w:tbl>
    <w:p w14:paraId="2D4AEAE6">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3081B3B8">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40574C80">
            <w:pPr>
              <w:spacing w:after="0"/>
            </w:pPr>
            <w:r>
              <w:rPr>
                <w:b/>
              </w:rPr>
              <w:t>Email:</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5332D96B">
            <w:pPr>
              <w:spacing w:after="0"/>
            </w:pPr>
            <w:r>
              <w:t>author@example.org</w:t>
            </w:r>
          </w:p>
        </w:tc>
      </w:tr>
    </w:tbl>
    <w:p w14:paraId="0B74CCFD">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2A17C335">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6484BB74">
            <w:pPr>
              <w:spacing w:after="0"/>
            </w:pPr>
            <w:r>
              <w:rPr>
                <w:b/>
              </w:rPr>
              <w:t>ORCID (if available):</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043ED3C5">
            <w:pPr>
              <w:spacing w:after="0"/>
            </w:pPr>
            <w:r>
              <w:t>0000-0000-0000-0000 (illustrative)</w:t>
            </w:r>
          </w:p>
        </w:tc>
      </w:tr>
    </w:tbl>
    <w:p w14:paraId="18EA6575">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2A63542B">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33649BF3">
            <w:pPr>
              <w:spacing w:after="0"/>
            </w:pPr>
            <w:r>
              <w:rPr>
                <w:b/>
              </w:rPr>
              <w:t>Professional webpage (if relevant):</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4FAA9D6A">
            <w:pPr>
              <w:spacing w:after="0"/>
            </w:pPr>
            <w:r>
              <w:t>https://example.org/author</w:t>
            </w:r>
          </w:p>
        </w:tc>
      </w:tr>
    </w:tbl>
    <w:p w14:paraId="16004FB7">
      <w:pPr>
        <w:spacing w:after="0"/>
      </w:pPr>
    </w:p>
    <w:p w14:paraId="42DFFBA8">
      <w:pPr>
        <w:keepNext/>
        <w:spacing w:after="60"/>
      </w:pPr>
      <w:r>
        <w:rPr>
          <w:b/>
        </w:rPr>
        <w:t>Short biography and qualifications relevant to the book</w:t>
      </w:r>
    </w:p>
    <w:tbl>
      <w:tblPr>
        <w:tblStyle w:val="12"/>
        <w:tblW w:w="0" w:type="auto"/>
        <w:jc w:val="center"/>
        <w:tblLayout w:type="autofit"/>
        <w:tblCellMar>
          <w:top w:w="0" w:type="dxa"/>
          <w:left w:w="108" w:type="dxa"/>
          <w:bottom w:w="0" w:type="dxa"/>
          <w:right w:w="108" w:type="dxa"/>
        </w:tblCellMar>
      </w:tblPr>
      <w:tblGrid>
        <w:gridCol w:w="9298"/>
      </w:tblGrid>
      <w:tr w14:paraId="15091DFA">
        <w:tblPrEx>
          <w:tblCellMar>
            <w:top w:w="0" w:type="dxa"/>
            <w:left w:w="108" w:type="dxa"/>
            <w:bottom w:w="0" w:type="dxa"/>
            <w:right w:w="108" w:type="dxa"/>
          </w:tblCellMar>
        </w:tblPrEx>
        <w:trPr>
          <w:trHeight w:val="181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19A08C4D">
            <w:pPr>
              <w:spacing w:after="0"/>
            </w:pPr>
            <w:r>
              <w:t>The sample author is presented as a researcher and instructor working across decision analysis, operations research, uncertainty modelling, and analytics. The profile is intentionally fictional and is included solely to demonstrate the expected level of biographical detail.</w:t>
            </w:r>
          </w:p>
        </w:tc>
      </w:tr>
    </w:tbl>
    <w:p w14:paraId="70FF1E49">
      <w:pPr>
        <w:spacing w:after="0"/>
      </w:pPr>
    </w:p>
    <w:p w14:paraId="1C645AAB">
      <w:pPr>
        <w:keepNext/>
        <w:spacing w:after="60"/>
      </w:pPr>
      <w:r>
        <w:rPr>
          <w:b/>
        </w:rPr>
        <w:t>Relevant publications, projects, professional experience, or teaching experience</w:t>
      </w:r>
    </w:p>
    <w:tbl>
      <w:tblPr>
        <w:tblStyle w:val="12"/>
        <w:tblW w:w="0" w:type="auto"/>
        <w:jc w:val="center"/>
        <w:tblLayout w:type="autofit"/>
        <w:tblCellMar>
          <w:top w:w="0" w:type="dxa"/>
          <w:left w:w="108" w:type="dxa"/>
          <w:bottom w:w="0" w:type="dxa"/>
          <w:right w:w="108" w:type="dxa"/>
        </w:tblCellMar>
      </w:tblPr>
      <w:tblGrid>
        <w:gridCol w:w="9298"/>
      </w:tblGrid>
      <w:tr w14:paraId="7210C806">
        <w:tblPrEx>
          <w:tblCellMar>
            <w:top w:w="0" w:type="dxa"/>
            <w:left w:w="108" w:type="dxa"/>
            <w:bottom w:w="0" w:type="dxa"/>
            <w:right w:w="108" w:type="dxa"/>
          </w:tblCellMar>
        </w:tblPrEx>
        <w:trPr>
          <w:trHeight w:val="181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402BB320">
            <w:pPr>
              <w:spacing w:after="0"/>
            </w:pPr>
            <w:r>
              <w:t>Illustrative experience includes graduate teaching in decision analysis, applied analytics projects with industry, methodological research on robustness and preference modelling, and development of reproducible decision-support tools.</w:t>
            </w:r>
          </w:p>
        </w:tc>
      </w:tr>
    </w:tbl>
    <w:p w14:paraId="30F6DBF9">
      <w:pPr>
        <w:spacing w:after="0"/>
      </w:pPr>
    </w:p>
    <w:p w14:paraId="3EF1E439">
      <w:pPr>
        <w:keepNext/>
        <w:spacing w:after="60"/>
      </w:pPr>
      <w:r>
        <w:rPr>
          <w:b/>
        </w:rPr>
        <w:t>Co-authors / co-editors (if any)</w:t>
      </w:r>
    </w:p>
    <w:tbl>
      <w:tblPr>
        <w:tblStyle w:val="12"/>
        <w:tblW w:w="0" w:type="auto"/>
        <w:jc w:val="center"/>
        <w:tblLayout w:type="autofit"/>
        <w:tblCellMar>
          <w:top w:w="0" w:type="dxa"/>
          <w:left w:w="108" w:type="dxa"/>
          <w:bottom w:w="0" w:type="dxa"/>
          <w:right w:w="108" w:type="dxa"/>
        </w:tblCellMar>
      </w:tblPr>
      <w:tblGrid>
        <w:gridCol w:w="9298"/>
      </w:tblGrid>
      <w:tr w14:paraId="69B4030F">
        <w:tblPrEx>
          <w:tblCellMar>
            <w:top w:w="0" w:type="dxa"/>
            <w:left w:w="108" w:type="dxa"/>
            <w:bottom w:w="0" w:type="dxa"/>
            <w:right w:w="108" w:type="dxa"/>
          </w:tblCellMar>
        </w:tblPrEx>
        <w:trPr>
          <w:trHeight w:val="1361"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0DDFB34B">
            <w:pPr>
              <w:spacing w:after="0"/>
            </w:pPr>
            <w:r>
              <w:t>None. Single-authored proposal.</w:t>
            </w:r>
          </w:p>
        </w:tc>
      </w:tr>
    </w:tbl>
    <w:p w14:paraId="7F20BBF7">
      <w:pPr>
        <w:spacing w:after="0"/>
      </w:pPr>
    </w:p>
    <w:p w14:paraId="5CAE2F21">
      <w:pPr>
        <w:pStyle w:val="2"/>
        <w:keepNext/>
      </w:pPr>
      <w:r>
        <w:t>15  Edited Volume Information</w:t>
      </w:r>
    </w:p>
    <w:p w14:paraId="79B18ADD">
      <w:r>
        <w:rPr>
          <w:i/>
          <w:color w:val="777777"/>
          <w:sz w:val="18"/>
        </w:rPr>
        <w:t>Not applicable to this sample because the proposed book is single-authored.</w:t>
      </w:r>
    </w:p>
    <w:p w14:paraId="198A6677">
      <w:pPr>
        <w:keepNext/>
        <w:spacing w:after="60"/>
      </w:pPr>
      <w:r>
        <w:rPr>
          <w:b/>
        </w:rPr>
        <w:t>How will contributors be selected?</w:t>
      </w:r>
    </w:p>
    <w:tbl>
      <w:tblPr>
        <w:tblStyle w:val="12"/>
        <w:tblW w:w="0" w:type="auto"/>
        <w:jc w:val="center"/>
        <w:tblLayout w:type="autofit"/>
        <w:tblCellMar>
          <w:top w:w="0" w:type="dxa"/>
          <w:left w:w="108" w:type="dxa"/>
          <w:bottom w:w="0" w:type="dxa"/>
          <w:right w:w="108" w:type="dxa"/>
        </w:tblCellMar>
      </w:tblPr>
      <w:tblGrid>
        <w:gridCol w:w="9298"/>
      </w:tblGrid>
      <w:tr w14:paraId="2F60CF74">
        <w:tblPrEx>
          <w:tblCellMar>
            <w:top w:w="0" w:type="dxa"/>
            <w:left w:w="108" w:type="dxa"/>
            <w:bottom w:w="0" w:type="dxa"/>
            <w:right w:w="108" w:type="dxa"/>
          </w:tblCellMar>
        </w:tblPrEx>
        <w:trPr>
          <w:trHeight w:val="1247"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5F5E85EF">
            <w:pPr>
              <w:spacing w:after="0"/>
            </w:pPr>
            <w:r>
              <w:t>Not applicable.</w:t>
            </w:r>
          </w:p>
        </w:tc>
      </w:tr>
    </w:tbl>
    <w:p w14:paraId="04A72EC5">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3F128A30">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5D470C44">
            <w:pPr>
              <w:spacing w:after="0"/>
            </w:pPr>
            <w:r>
              <w:rPr>
                <w:b/>
              </w:rPr>
              <w:t>Expected number of contributors:</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32FA1170">
            <w:pPr>
              <w:spacing w:after="0"/>
            </w:pPr>
            <w:r>
              <w:t>Not applicable</w:t>
            </w:r>
          </w:p>
        </w:tc>
      </w:tr>
    </w:tbl>
    <w:p w14:paraId="2C5F9514">
      <w:pPr>
        <w:spacing w:after="0"/>
      </w:pPr>
    </w:p>
    <w:p w14:paraId="2E7F3A98">
      <w:pPr>
        <w:keepNext/>
        <w:spacing w:after="60"/>
      </w:pPr>
      <w:r>
        <w:rPr>
          <w:b/>
        </w:rPr>
        <w:t>Have contributors already agreed to participate?</w:t>
      </w:r>
    </w:p>
    <w:tbl>
      <w:tblPr>
        <w:tblStyle w:val="12"/>
        <w:tblW w:w="0" w:type="auto"/>
        <w:jc w:val="center"/>
        <w:tblLayout w:type="autofit"/>
        <w:tblCellMar>
          <w:top w:w="0" w:type="dxa"/>
          <w:left w:w="108" w:type="dxa"/>
          <w:bottom w:w="0" w:type="dxa"/>
          <w:right w:w="108" w:type="dxa"/>
        </w:tblCellMar>
      </w:tblPr>
      <w:tblGrid>
        <w:gridCol w:w="9298"/>
      </w:tblGrid>
      <w:tr w14:paraId="7073B4C1">
        <w:tblPrEx>
          <w:tblCellMar>
            <w:top w:w="0" w:type="dxa"/>
            <w:left w:w="108" w:type="dxa"/>
            <w:bottom w:w="0" w:type="dxa"/>
            <w:right w:w="108" w:type="dxa"/>
          </w:tblCellMar>
        </w:tblPrEx>
        <w:trPr>
          <w:trHeight w:val="113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54C8E2FF">
            <w:pPr>
              <w:spacing w:after="0"/>
            </w:pPr>
            <w:r>
              <w:t>Not applicable.</w:t>
            </w:r>
          </w:p>
        </w:tc>
      </w:tr>
    </w:tbl>
    <w:p w14:paraId="1A2186B6">
      <w:pPr>
        <w:spacing w:after="0"/>
      </w:pPr>
    </w:p>
    <w:p w14:paraId="4A93902A">
      <w:pPr>
        <w:keepNext/>
        <w:spacing w:after="60"/>
      </w:pPr>
      <w:r>
        <w:rPr>
          <w:b/>
        </w:rPr>
        <w:t>How will the editors ensure coherence, consistency, quality, and timely delivery across chapters?</w:t>
      </w:r>
    </w:p>
    <w:tbl>
      <w:tblPr>
        <w:tblStyle w:val="12"/>
        <w:tblW w:w="0" w:type="auto"/>
        <w:jc w:val="center"/>
        <w:tblLayout w:type="autofit"/>
        <w:tblCellMar>
          <w:top w:w="0" w:type="dxa"/>
          <w:left w:w="108" w:type="dxa"/>
          <w:bottom w:w="0" w:type="dxa"/>
          <w:right w:w="108" w:type="dxa"/>
        </w:tblCellMar>
      </w:tblPr>
      <w:tblGrid>
        <w:gridCol w:w="9298"/>
      </w:tblGrid>
      <w:tr w14:paraId="1D66B974">
        <w:tblPrEx>
          <w:tblCellMar>
            <w:top w:w="0" w:type="dxa"/>
            <w:left w:w="108" w:type="dxa"/>
            <w:bottom w:w="0" w:type="dxa"/>
            <w:right w:w="108" w:type="dxa"/>
          </w:tblCellMar>
        </w:tblPrEx>
        <w:trPr>
          <w:trHeight w:val="1587"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1668EF46">
            <w:pPr>
              <w:spacing w:after="0"/>
            </w:pPr>
            <w:r>
              <w:t>Not applicable.</w:t>
            </w:r>
          </w:p>
        </w:tc>
      </w:tr>
    </w:tbl>
    <w:p w14:paraId="13BE1E7A">
      <w:pPr>
        <w:spacing w:after="0"/>
      </w:pPr>
    </w:p>
    <w:p w14:paraId="6F8CDBA3">
      <w:pPr>
        <w:pStyle w:val="2"/>
        <w:keepNext/>
      </w:pPr>
      <w:r>
        <w:t>16  Course Adoption Potential</w:t>
      </w:r>
    </w:p>
    <w:p w14:paraId="1CBA0A22">
      <w:pPr>
        <w:keepNext/>
        <w:spacing w:after="60"/>
      </w:pPr>
      <w:r>
        <w:rPr>
          <w:b/>
        </w:rPr>
        <w:t>Could the book be used for teaching?</w:t>
      </w:r>
    </w:p>
    <w:p w14:paraId="1F9E5DFF">
      <w:pPr>
        <w:spacing w:after="40"/>
        <w:ind w:left="113"/>
      </w:pPr>
      <w:r>
        <w:rPr>
          <w:rFonts w:ascii="DejaVu Sans" w:hAnsi="DejaVu Sans"/>
          <w:sz w:val="21"/>
        </w:rPr>
        <w:t>☐\ No</w:t>
      </w:r>
    </w:p>
    <w:p w14:paraId="0C6A0235">
      <w:pPr>
        <w:spacing w:after="40"/>
        <w:ind w:left="113"/>
      </w:pPr>
      <w:r>
        <w:rPr>
          <w:rFonts w:ascii="DejaVu Sans" w:hAnsi="DejaVu Sans"/>
          <w:sz w:val="21"/>
        </w:rPr>
        <w:t>☒\ Yes, as a primary text</w:t>
      </w:r>
    </w:p>
    <w:p w14:paraId="32A57CB5">
      <w:pPr>
        <w:spacing w:after="40"/>
        <w:ind w:left="113"/>
      </w:pPr>
      <w:r>
        <w:rPr>
          <w:rFonts w:ascii="DejaVu Sans" w:hAnsi="DejaVu Sans"/>
          <w:sz w:val="21"/>
        </w:rPr>
        <w:t>☒\ Yes, as a supplementary text</w:t>
      </w:r>
    </w:p>
    <w:p w14:paraId="4772ED57">
      <w:pPr>
        <w:keepNext/>
        <w:spacing w:after="60"/>
      </w:pPr>
      <w:r>
        <w:rPr>
          <w:b/>
        </w:rPr>
        <w:t>Relevant course/module names and academic level</w:t>
      </w:r>
    </w:p>
    <w:tbl>
      <w:tblPr>
        <w:tblStyle w:val="12"/>
        <w:tblW w:w="0" w:type="auto"/>
        <w:jc w:val="center"/>
        <w:tblLayout w:type="autofit"/>
        <w:tblCellMar>
          <w:top w:w="0" w:type="dxa"/>
          <w:left w:w="108" w:type="dxa"/>
          <w:bottom w:w="0" w:type="dxa"/>
          <w:right w:w="108" w:type="dxa"/>
        </w:tblCellMar>
      </w:tblPr>
      <w:tblGrid>
        <w:gridCol w:w="9298"/>
      </w:tblGrid>
      <w:tr w14:paraId="48BFB64E">
        <w:tblPrEx>
          <w:tblCellMar>
            <w:top w:w="0" w:type="dxa"/>
            <w:left w:w="108" w:type="dxa"/>
            <w:bottom w:w="0" w:type="dxa"/>
            <w:right w:w="108" w:type="dxa"/>
          </w:tblCellMar>
        </w:tblPrEx>
        <w:trPr>
          <w:trHeight w:val="1247"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6532CE73">
            <w:pPr>
              <w:spacing w:after="0"/>
            </w:pPr>
            <w:r>
              <w:t>Graduate courses in Decision Analysis, Management Science, Prescriptive Analytics, Decision Support Systems, Operations Research, and AI for Decision-Making. Selected chapters could support advanced undergraduate modules.</w:t>
            </w:r>
          </w:p>
        </w:tc>
      </w:tr>
    </w:tbl>
    <w:p w14:paraId="4B85503D">
      <w:pPr>
        <w:spacing w:after="0"/>
      </w:pPr>
    </w:p>
    <w:p w14:paraId="037147A8">
      <w:pPr>
        <w:keepNext/>
        <w:spacing w:after="60"/>
      </w:pPr>
      <w:r>
        <w:rPr>
          <w:b/>
        </w:rPr>
        <w:t>Approximate class size / likely adoption context</w:t>
      </w:r>
    </w:p>
    <w:tbl>
      <w:tblPr>
        <w:tblStyle w:val="12"/>
        <w:tblW w:w="0" w:type="auto"/>
        <w:jc w:val="center"/>
        <w:tblLayout w:type="autofit"/>
        <w:tblCellMar>
          <w:top w:w="0" w:type="dxa"/>
          <w:left w:w="108" w:type="dxa"/>
          <w:bottom w:w="0" w:type="dxa"/>
          <w:right w:w="108" w:type="dxa"/>
        </w:tblCellMar>
      </w:tblPr>
      <w:tblGrid>
        <w:gridCol w:w="9298"/>
      </w:tblGrid>
      <w:tr w14:paraId="352EA9F7">
        <w:tblPrEx>
          <w:tblCellMar>
            <w:top w:w="0" w:type="dxa"/>
            <w:left w:w="108" w:type="dxa"/>
            <w:bottom w:w="0" w:type="dxa"/>
            <w:right w:w="108" w:type="dxa"/>
          </w:tblCellMar>
        </w:tblPrEx>
        <w:trPr>
          <w:trHeight w:val="113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4E0DE75C">
            <w:pPr>
              <w:spacing w:after="0"/>
            </w:pPr>
            <w:r>
              <w:t>Typical graduate cohorts of 20–60 students; executive/professional short courses may use selected chapters and cases.</w:t>
            </w:r>
          </w:p>
        </w:tc>
      </w:tr>
    </w:tbl>
    <w:p w14:paraId="6BBE921D">
      <w:pPr>
        <w:spacing w:after="0"/>
      </w:pPr>
    </w:p>
    <w:p w14:paraId="75F97387">
      <w:pPr>
        <w:keepNext/>
        <w:spacing w:after="60"/>
      </w:pPr>
      <w:r>
        <w:rPr>
          <w:b/>
        </w:rPr>
        <w:t>Instructor resources or teaching features that may be useful</w:t>
      </w:r>
    </w:p>
    <w:tbl>
      <w:tblPr>
        <w:tblStyle w:val="12"/>
        <w:tblW w:w="0" w:type="auto"/>
        <w:jc w:val="center"/>
        <w:tblLayout w:type="autofit"/>
        <w:tblCellMar>
          <w:top w:w="0" w:type="dxa"/>
          <w:left w:w="108" w:type="dxa"/>
          <w:bottom w:w="0" w:type="dxa"/>
          <w:right w:w="108" w:type="dxa"/>
        </w:tblCellMar>
      </w:tblPr>
      <w:tblGrid>
        <w:gridCol w:w="9298"/>
      </w:tblGrid>
      <w:tr w14:paraId="7D5364C8">
        <w:tblPrEx>
          <w:tblCellMar>
            <w:top w:w="0" w:type="dxa"/>
            <w:left w:w="108" w:type="dxa"/>
            <w:bottom w:w="0" w:type="dxa"/>
            <w:right w:w="108" w:type="dxa"/>
          </w:tblCellMar>
        </w:tblPrEx>
        <w:trPr>
          <w:trHeight w:val="1247"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006B1448">
            <w:pPr>
              <w:spacing w:after="0"/>
            </w:pPr>
            <w:r>
              <w:t>Chapter objectives, discussion questions, reproducible datasets, selected solution notes, decision-audit worksheets, and slide-ready figures.</w:t>
            </w:r>
          </w:p>
        </w:tc>
      </w:tr>
    </w:tbl>
    <w:p w14:paraId="2D59680D">
      <w:pPr>
        <w:spacing w:after="0"/>
      </w:pPr>
    </w:p>
    <w:p w14:paraId="2AAD706A">
      <w:pPr>
        <w:pStyle w:val="2"/>
        <w:keepNext/>
      </w:pPr>
      <w:r>
        <w:t>17  Marketing and Outreach</w:t>
      </w:r>
    </w:p>
    <w:p w14:paraId="1E8EAC68">
      <w:pPr>
        <w:keepNext/>
        <w:spacing w:after="60"/>
      </w:pPr>
      <w:r>
        <w:rPr>
          <w:b/>
        </w:rPr>
        <w:t>Professional societies, academic communities, conferences, or networks relevant to the book</w:t>
      </w:r>
    </w:p>
    <w:tbl>
      <w:tblPr>
        <w:tblStyle w:val="12"/>
        <w:tblW w:w="0" w:type="auto"/>
        <w:jc w:val="center"/>
        <w:tblLayout w:type="autofit"/>
        <w:tblCellMar>
          <w:top w:w="0" w:type="dxa"/>
          <w:left w:w="108" w:type="dxa"/>
          <w:bottom w:w="0" w:type="dxa"/>
          <w:right w:w="108" w:type="dxa"/>
        </w:tblCellMar>
      </w:tblPr>
      <w:tblGrid>
        <w:gridCol w:w="9298"/>
      </w:tblGrid>
      <w:tr w14:paraId="20BE9503">
        <w:tblPrEx>
          <w:tblCellMar>
            <w:top w:w="0" w:type="dxa"/>
            <w:left w:w="108" w:type="dxa"/>
            <w:bottom w:w="0" w:type="dxa"/>
            <w:right w:w="108" w:type="dxa"/>
          </w:tblCellMar>
        </w:tblPrEx>
        <w:trPr>
          <w:trHeight w:val="1361"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1BC63D07">
            <w:pPr>
              <w:spacing w:after="0"/>
            </w:pPr>
            <w:r>
              <w:t>Decision analysis, operations research, management science, systems engineering, business analytics, AI governance, and engineering-management communities. Specific organisations would be verified before any marketing plan is finalised.</w:t>
            </w:r>
          </w:p>
        </w:tc>
      </w:tr>
    </w:tbl>
    <w:p w14:paraId="6518B859">
      <w:pPr>
        <w:spacing w:after="0"/>
      </w:pPr>
    </w:p>
    <w:p w14:paraId="36A9B72F">
      <w:pPr>
        <w:keepNext/>
        <w:spacing w:after="60"/>
      </w:pPr>
      <w:r>
        <w:rPr>
          <w:b/>
        </w:rPr>
        <w:t>Relevant mailing lists, newsletters, professional communities, podcasts, media, or online channels</w:t>
      </w:r>
    </w:p>
    <w:tbl>
      <w:tblPr>
        <w:tblStyle w:val="12"/>
        <w:tblW w:w="0" w:type="auto"/>
        <w:jc w:val="center"/>
        <w:tblLayout w:type="autofit"/>
        <w:tblCellMar>
          <w:top w:w="0" w:type="dxa"/>
          <w:left w:w="108" w:type="dxa"/>
          <w:bottom w:w="0" w:type="dxa"/>
          <w:right w:w="108" w:type="dxa"/>
        </w:tblCellMar>
      </w:tblPr>
      <w:tblGrid>
        <w:gridCol w:w="9298"/>
      </w:tblGrid>
      <w:tr w14:paraId="2930C007">
        <w:tblPrEx>
          <w:tblCellMar>
            <w:top w:w="0" w:type="dxa"/>
            <w:left w:w="108" w:type="dxa"/>
            <w:bottom w:w="0" w:type="dxa"/>
            <w:right w:w="108" w:type="dxa"/>
          </w:tblCellMar>
        </w:tblPrEx>
        <w:trPr>
          <w:trHeight w:val="1361"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2CB5F164">
            <w:pPr>
              <w:spacing w:after="0"/>
            </w:pPr>
            <w:r>
              <w:t>University research centres, professional analytics communities, decision-science newsletters, practitioner forums, and discipline-specific conference mailing lists.</w:t>
            </w:r>
          </w:p>
        </w:tc>
      </w:tr>
    </w:tbl>
    <w:p w14:paraId="177F50A4">
      <w:pPr>
        <w:spacing w:after="0"/>
      </w:pPr>
    </w:p>
    <w:p w14:paraId="732196AF">
      <w:pPr>
        <w:keepNext/>
        <w:spacing w:after="60"/>
      </w:pPr>
      <w:r>
        <w:rPr>
          <w:b/>
        </w:rPr>
        <w:t>Author/editor outreach opportunities</w:t>
      </w:r>
    </w:p>
    <w:tbl>
      <w:tblPr>
        <w:tblStyle w:val="12"/>
        <w:tblW w:w="0" w:type="auto"/>
        <w:jc w:val="center"/>
        <w:tblLayout w:type="autofit"/>
        <w:tblCellMar>
          <w:top w:w="0" w:type="dxa"/>
          <w:left w:w="108" w:type="dxa"/>
          <w:bottom w:w="0" w:type="dxa"/>
          <w:right w:w="108" w:type="dxa"/>
        </w:tblCellMar>
      </w:tblPr>
      <w:tblGrid>
        <w:gridCol w:w="9298"/>
      </w:tblGrid>
      <w:tr w14:paraId="08333966">
        <w:tblPrEx>
          <w:tblCellMar>
            <w:top w:w="0" w:type="dxa"/>
            <w:left w:w="108" w:type="dxa"/>
            <w:bottom w:w="0" w:type="dxa"/>
            <w:right w:w="108" w:type="dxa"/>
          </w:tblCellMar>
        </w:tblPrEx>
        <w:trPr>
          <w:trHeight w:val="1361"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3A832F20">
            <w:pPr>
              <w:spacing w:after="0"/>
            </w:pPr>
            <w:r>
              <w:t>Webinars based on integrated cases, guest lectures, conference workshops, teaching demonstrations, and short practitioner articles introducing the decision-first framework.</w:t>
            </w:r>
          </w:p>
        </w:tc>
      </w:tr>
    </w:tbl>
    <w:p w14:paraId="563BFDF3">
      <w:pPr>
        <w:spacing w:after="0"/>
      </w:pPr>
    </w:p>
    <w:p w14:paraId="57E816B9">
      <w:pPr>
        <w:keepNext/>
        <w:spacing w:after="60"/>
      </w:pPr>
      <w:r>
        <w:rPr>
          <w:b/>
        </w:rPr>
        <w:t>Potential endorsers, reviewers, or influential readers (optional)</w:t>
      </w:r>
    </w:p>
    <w:tbl>
      <w:tblPr>
        <w:tblStyle w:val="12"/>
        <w:tblW w:w="0" w:type="auto"/>
        <w:jc w:val="center"/>
        <w:tblLayout w:type="autofit"/>
        <w:tblCellMar>
          <w:top w:w="0" w:type="dxa"/>
          <w:left w:w="108" w:type="dxa"/>
          <w:bottom w:w="0" w:type="dxa"/>
          <w:right w:w="108" w:type="dxa"/>
        </w:tblCellMar>
      </w:tblPr>
      <w:tblGrid>
        <w:gridCol w:w="9298"/>
      </w:tblGrid>
      <w:tr w14:paraId="66DBE6B4">
        <w:tblPrEx>
          <w:tblCellMar>
            <w:top w:w="0" w:type="dxa"/>
            <w:left w:w="108" w:type="dxa"/>
            <w:bottom w:w="0" w:type="dxa"/>
            <w:right w:w="108" w:type="dxa"/>
          </w:tblCellMar>
        </w:tblPrEx>
        <w:trPr>
          <w:trHeight w:val="1247"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33D85FEE">
            <w:pPr>
              <w:spacing w:after="0"/>
            </w:pPr>
            <w:r>
              <w:t>To be identified after proposal review. No endorsement should be implied before an individual has agreed.</w:t>
            </w:r>
          </w:p>
        </w:tc>
      </w:tr>
    </w:tbl>
    <w:p w14:paraId="6B2045DE">
      <w:pPr>
        <w:spacing w:after="0"/>
      </w:pPr>
    </w:p>
    <w:p w14:paraId="3EFA05FE">
      <w:pPr>
        <w:pStyle w:val="2"/>
        <w:keepNext/>
      </w:pPr>
      <w:r>
        <w:t>18  Permissions, Copyright, Ethics, Data, and Software</w:t>
      </w:r>
    </w:p>
    <w:p w14:paraId="23B8E8A5">
      <w:pPr>
        <w:keepNext/>
        <w:spacing w:after="60"/>
      </w:pPr>
      <w:r>
        <w:rPr>
          <w:b/>
        </w:rPr>
        <w:t>Does the manuscript contain or expect to contain third-party material?</w:t>
      </w:r>
    </w:p>
    <w:p w14:paraId="215F81BC">
      <w:pPr>
        <w:spacing w:after="40"/>
        <w:ind w:left="113"/>
      </w:pPr>
      <w:r>
        <w:rPr>
          <w:rFonts w:ascii="DejaVu Sans" w:hAnsi="DejaVu Sans"/>
          <w:sz w:val="21"/>
        </w:rPr>
        <w:t>☐\ No ☒\ Yes ☐\ Not yet known</w:t>
      </w:r>
    </w:p>
    <w:p w14:paraId="5781A1AE">
      <w:pPr>
        <w:keepNext/>
        <w:spacing w:after="60"/>
      </w:pPr>
      <w:r>
        <w:rPr>
          <w:b/>
        </w:rPr>
        <w:t>If yes, describe the material and expected permission requirements</w:t>
      </w:r>
    </w:p>
    <w:tbl>
      <w:tblPr>
        <w:tblStyle w:val="12"/>
        <w:tblW w:w="0" w:type="auto"/>
        <w:jc w:val="center"/>
        <w:tblLayout w:type="autofit"/>
        <w:tblCellMar>
          <w:top w:w="0" w:type="dxa"/>
          <w:left w:w="108" w:type="dxa"/>
          <w:bottom w:w="0" w:type="dxa"/>
          <w:right w:w="108" w:type="dxa"/>
        </w:tblCellMar>
      </w:tblPr>
      <w:tblGrid>
        <w:gridCol w:w="9298"/>
      </w:tblGrid>
      <w:tr w14:paraId="47465F08">
        <w:tblPrEx>
          <w:tblCellMar>
            <w:top w:w="0" w:type="dxa"/>
            <w:left w:w="108" w:type="dxa"/>
            <w:bottom w:w="0" w:type="dxa"/>
            <w:right w:w="108" w:type="dxa"/>
          </w:tblCellMar>
        </w:tblPrEx>
        <w:trPr>
          <w:trHeight w:val="1247"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3E398C13">
            <w:pPr>
              <w:spacing w:after="0"/>
            </w:pPr>
            <w:r>
              <w:t>A small number of adapted conceptual diagrams may require permission or complete redrawing. All third-party tables, figures, and substantial quotations will be logged and cleared before production.</w:t>
            </w:r>
          </w:p>
        </w:tc>
      </w:tr>
    </w:tbl>
    <w:p w14:paraId="069021A1">
      <w:pPr>
        <w:spacing w:after="0"/>
      </w:pPr>
    </w:p>
    <w:p w14:paraId="59598BB5">
      <w:pPr>
        <w:keepNext/>
        <w:spacing w:after="60"/>
      </w:pPr>
      <w:r>
        <w:rPr>
          <w:b/>
        </w:rPr>
        <w:t>Does the book include human-participant research, confidential/proprietary material, sensitive case material, or regulated information?</w:t>
      </w:r>
    </w:p>
    <w:tbl>
      <w:tblPr>
        <w:tblStyle w:val="12"/>
        <w:tblW w:w="0" w:type="auto"/>
        <w:jc w:val="center"/>
        <w:tblLayout w:type="autofit"/>
        <w:tblCellMar>
          <w:top w:w="0" w:type="dxa"/>
          <w:left w:w="108" w:type="dxa"/>
          <w:bottom w:w="0" w:type="dxa"/>
          <w:right w:w="108" w:type="dxa"/>
        </w:tblCellMar>
      </w:tblPr>
      <w:tblGrid>
        <w:gridCol w:w="9298"/>
      </w:tblGrid>
      <w:tr w14:paraId="06101EDF">
        <w:tblPrEx>
          <w:tblCellMar>
            <w:top w:w="0" w:type="dxa"/>
            <w:left w:w="108" w:type="dxa"/>
            <w:bottom w:w="0" w:type="dxa"/>
            <w:right w:w="108" w:type="dxa"/>
          </w:tblCellMar>
        </w:tblPrEx>
        <w:trPr>
          <w:trHeight w:val="1361"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5637CC13">
            <w:pPr>
              <w:spacing w:after="0"/>
            </w:pPr>
            <w:r>
              <w:t>Some application examples may draw on previously collected research data. Only material that can be lawfully and ethically reused will be included; confidential organisational details will be anonymised or replaced with synthetic examples.</w:t>
            </w:r>
          </w:p>
        </w:tc>
      </w:tr>
    </w:tbl>
    <w:p w14:paraId="7479C35D">
      <w:pPr>
        <w:spacing w:after="0"/>
      </w:pPr>
    </w:p>
    <w:p w14:paraId="28C3D74E">
      <w:pPr>
        <w:keepNext/>
        <w:spacing w:after="60"/>
      </w:pPr>
      <w:r>
        <w:rPr>
          <w:b/>
        </w:rPr>
        <w:t>If applicable, explain approvals, permissions, anonymisation, or other ethical/legal controls</w:t>
      </w:r>
    </w:p>
    <w:tbl>
      <w:tblPr>
        <w:tblStyle w:val="12"/>
        <w:tblW w:w="0" w:type="auto"/>
        <w:jc w:val="center"/>
        <w:tblLayout w:type="autofit"/>
        <w:tblCellMar>
          <w:top w:w="0" w:type="dxa"/>
          <w:left w:w="108" w:type="dxa"/>
          <w:bottom w:w="0" w:type="dxa"/>
          <w:right w:w="108" w:type="dxa"/>
        </w:tblCellMar>
      </w:tblPr>
      <w:tblGrid>
        <w:gridCol w:w="9298"/>
      </w:tblGrid>
      <w:tr w14:paraId="5D9E38B6">
        <w:tblPrEx>
          <w:tblCellMar>
            <w:top w:w="0" w:type="dxa"/>
            <w:left w:w="108" w:type="dxa"/>
            <w:bottom w:w="0" w:type="dxa"/>
            <w:right w:w="108" w:type="dxa"/>
          </w:tblCellMar>
        </w:tblPrEx>
        <w:trPr>
          <w:trHeight w:val="1361"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28D885C1">
            <w:pPr>
              <w:spacing w:after="0"/>
            </w:pPr>
            <w:r>
              <w:t>For empirical examples, the manuscript will report the relevant ethics/consent status and use only data permitted for publication. Proprietary examples will be included only with written permission or transformed into non-identifying teaching cases.</w:t>
            </w:r>
          </w:p>
        </w:tc>
      </w:tr>
    </w:tbl>
    <w:p w14:paraId="4B26AD6C">
      <w:pPr>
        <w:spacing w:after="0"/>
      </w:pPr>
    </w:p>
    <w:p w14:paraId="363D8321">
      <w:pPr>
        <w:keepNext/>
        <w:spacing w:after="60"/>
      </w:pPr>
      <w:r>
        <w:rPr>
          <w:b/>
        </w:rPr>
        <w:t>Does the book depend on software, code, datasets, or online resources that readers should be able to access?</w:t>
      </w:r>
    </w:p>
    <w:tbl>
      <w:tblPr>
        <w:tblStyle w:val="12"/>
        <w:tblW w:w="0" w:type="auto"/>
        <w:jc w:val="center"/>
        <w:tblLayout w:type="autofit"/>
        <w:tblCellMar>
          <w:top w:w="0" w:type="dxa"/>
          <w:left w:w="108" w:type="dxa"/>
          <w:bottom w:w="0" w:type="dxa"/>
          <w:right w:w="108" w:type="dxa"/>
        </w:tblCellMar>
      </w:tblPr>
      <w:tblGrid>
        <w:gridCol w:w="9298"/>
      </w:tblGrid>
      <w:tr w14:paraId="31573975">
        <w:tblPrEx>
          <w:tblCellMar>
            <w:top w:w="0" w:type="dxa"/>
            <w:left w:w="108" w:type="dxa"/>
            <w:bottom w:w="0" w:type="dxa"/>
            <w:right w:w="108" w:type="dxa"/>
          </w:tblCellMar>
        </w:tblPrEx>
        <w:trPr>
          <w:trHeight w:val="1247"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4AB5BF0F">
            <w:pPr>
              <w:spacing w:after="0"/>
            </w:pPr>
            <w:r>
              <w:t>Yes. Reproducible examples will be supplied where legally possible. Stable archived releases will be preferred over links to mutable working files.</w:t>
            </w:r>
          </w:p>
        </w:tc>
      </w:tr>
    </w:tbl>
    <w:p w14:paraId="720D1399">
      <w:pPr>
        <w:spacing w:after="0"/>
      </w:pPr>
    </w:p>
    <w:p w14:paraId="50A169EF">
      <w:pPr>
        <w:pStyle w:val="2"/>
        <w:keepNext/>
      </w:pPr>
      <w:r>
        <w:t>19  Sample and Supporting Material</w:t>
      </w:r>
    </w:p>
    <w:p w14:paraId="0F8321BC">
      <w:pPr>
        <w:keepNext/>
        <w:spacing w:after="60"/>
      </w:pPr>
      <w:r>
        <w:rPr>
          <w:b/>
        </w:rPr>
        <w:t>Material supplied with this proposal:</w:t>
      </w:r>
    </w:p>
    <w:p w14:paraId="1700D65F">
      <w:pPr>
        <w:spacing w:after="40"/>
        <w:ind w:left="113"/>
      </w:pPr>
      <w:r>
        <w:rPr>
          <w:rFonts w:ascii="DejaVu Sans" w:hAnsi="DejaVu Sans"/>
          <w:sz w:val="21"/>
        </w:rPr>
        <w:t>☒\ Sample chapter</w:t>
      </w:r>
    </w:p>
    <w:p w14:paraId="2EDA6589">
      <w:pPr>
        <w:spacing w:after="40"/>
        <w:ind w:left="113"/>
      </w:pPr>
      <w:r>
        <w:rPr>
          <w:rFonts w:ascii="DejaVu Sans" w:hAnsi="DejaVu Sans"/>
          <w:sz w:val="21"/>
        </w:rPr>
        <w:t>☒\ Detailed table of contents</w:t>
      </w:r>
    </w:p>
    <w:p w14:paraId="184A619B">
      <w:pPr>
        <w:spacing w:after="40"/>
        <w:ind w:left="113"/>
      </w:pPr>
      <w:r>
        <w:rPr>
          <w:rFonts w:ascii="DejaVu Sans" w:hAnsi="DejaVu Sans"/>
          <w:sz w:val="21"/>
        </w:rPr>
        <w:t>☒\ Curriculum vitae / résumé</w:t>
      </w:r>
    </w:p>
    <w:p w14:paraId="343C14AC">
      <w:pPr>
        <w:spacing w:after="40"/>
        <w:ind w:left="113"/>
      </w:pPr>
      <w:r>
        <w:rPr>
          <w:rFonts w:ascii="DejaVu Sans" w:hAnsi="DejaVu Sans"/>
          <w:sz w:val="21"/>
        </w:rPr>
        <w:t>☒\ Sample figures/tables</w:t>
      </w:r>
    </w:p>
    <w:p w14:paraId="61F9AEE5">
      <w:pPr>
        <w:spacing w:after="40"/>
        <w:ind w:left="113"/>
      </w:pPr>
      <w:r>
        <w:rPr>
          <w:rFonts w:ascii="DejaVu Sans" w:hAnsi="DejaVu Sans"/>
          <w:sz w:val="21"/>
        </w:rPr>
        <w:t>☐\ Previously published related work</w:t>
      </w:r>
    </w:p>
    <w:p w14:paraId="2A583602">
      <w:pPr>
        <w:spacing w:after="40"/>
        <w:ind w:left="113"/>
      </w:pPr>
      <w:r>
        <w:rPr>
          <w:rFonts w:ascii="DejaVu Sans" w:hAnsi="DejaVu Sans"/>
          <w:sz w:val="21"/>
        </w:rPr>
        <w:t>☒\ Course outline / syllabus</w:t>
      </w:r>
    </w:p>
    <w:p w14:paraId="444F558E">
      <w:pPr>
        <w:spacing w:after="40"/>
        <w:ind w:left="113"/>
      </w:pPr>
      <w:r>
        <w:rPr>
          <w:rFonts w:ascii="DejaVu Sans" w:hAnsi="DejaVu Sans"/>
          <w:sz w:val="21"/>
        </w:rPr>
        <w:t>☐\ Market evidence</w:t>
      </w:r>
    </w:p>
    <w:p w14:paraId="01A7F96D">
      <w:pPr>
        <w:spacing w:after="40"/>
        <w:ind w:left="113"/>
      </w:pPr>
      <w:r>
        <w:rPr>
          <w:rFonts w:ascii="DejaVu Sans" w:hAnsi="DejaVu Sans"/>
          <w:sz w:val="21"/>
        </w:rPr>
        <w:t>☐\ Other</w:t>
      </w:r>
    </w:p>
    <w:p w14:paraId="68C90F10">
      <w:pPr>
        <w:keepNext/>
        <w:spacing w:after="60"/>
      </w:pPr>
      <w:r>
        <w:rPr>
          <w:b/>
        </w:rPr>
        <w:t>Notes on attached material</w:t>
      </w:r>
    </w:p>
    <w:tbl>
      <w:tblPr>
        <w:tblStyle w:val="12"/>
        <w:tblW w:w="0" w:type="auto"/>
        <w:jc w:val="center"/>
        <w:tblLayout w:type="autofit"/>
        <w:tblCellMar>
          <w:top w:w="0" w:type="dxa"/>
          <w:left w:w="108" w:type="dxa"/>
          <w:bottom w:w="0" w:type="dxa"/>
          <w:right w:w="108" w:type="dxa"/>
        </w:tblCellMar>
      </w:tblPr>
      <w:tblGrid>
        <w:gridCol w:w="9298"/>
      </w:tblGrid>
      <w:tr w14:paraId="436B04B8">
        <w:tblPrEx>
          <w:tblCellMar>
            <w:top w:w="0" w:type="dxa"/>
            <w:left w:w="108" w:type="dxa"/>
            <w:bottom w:w="0" w:type="dxa"/>
            <w:right w:w="108" w:type="dxa"/>
          </w:tblCellMar>
        </w:tblPrEx>
        <w:trPr>
          <w:trHeight w:val="1247"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275DF134">
            <w:pPr>
              <w:spacing w:after="0"/>
            </w:pPr>
            <w:r>
              <w:t>The sample package contains a draft of Chapter 2, a detailed ten-chapter outline, two representative figures, one decision-audit worksheet, and a short author CV.</w:t>
            </w:r>
          </w:p>
        </w:tc>
      </w:tr>
    </w:tbl>
    <w:p w14:paraId="0713D2D4">
      <w:pPr>
        <w:spacing w:after="0"/>
      </w:pPr>
    </w:p>
    <w:p w14:paraId="6FF02AAB">
      <w:pPr>
        <w:pStyle w:val="2"/>
        <w:keepNext/>
      </w:pPr>
      <w:r>
        <w:t>20  Other Publishers / Previous Submission History</w:t>
      </w:r>
    </w:p>
    <w:p w14:paraId="50078A7E">
      <w:pPr>
        <w:keepNext/>
        <w:spacing w:after="60"/>
      </w:pPr>
      <w:r>
        <w:rPr>
          <w:b/>
        </w:rPr>
        <w:t>Has this proposal or substantially the same book project been submitted to another publisher?</w:t>
      </w:r>
    </w:p>
    <w:p w14:paraId="299B69B4">
      <w:pPr>
        <w:spacing w:after="40"/>
        <w:ind w:left="113"/>
      </w:pPr>
      <w:r>
        <w:rPr>
          <w:rFonts w:ascii="DejaVu Sans" w:hAnsi="DejaVu Sans"/>
          <w:sz w:val="21"/>
        </w:rPr>
        <w:t>☒\ No ☐\ Yes</w:t>
      </w:r>
    </w:p>
    <w:p w14:paraId="0EA4234D">
      <w:pPr>
        <w:keepNext/>
        <w:spacing w:after="60"/>
      </w:pPr>
      <w:r>
        <w:rPr>
          <w:b/>
        </w:rPr>
        <w:t>If yes, provide relevant details</w:t>
      </w:r>
    </w:p>
    <w:tbl>
      <w:tblPr>
        <w:tblStyle w:val="12"/>
        <w:tblW w:w="0" w:type="auto"/>
        <w:jc w:val="center"/>
        <w:tblLayout w:type="autofit"/>
        <w:tblCellMar>
          <w:top w:w="0" w:type="dxa"/>
          <w:left w:w="108" w:type="dxa"/>
          <w:bottom w:w="0" w:type="dxa"/>
          <w:right w:w="108" w:type="dxa"/>
        </w:tblCellMar>
      </w:tblPr>
      <w:tblGrid>
        <w:gridCol w:w="9298"/>
      </w:tblGrid>
      <w:tr w14:paraId="45DD2EB8">
        <w:tblPrEx>
          <w:tblCellMar>
            <w:top w:w="0" w:type="dxa"/>
            <w:left w:w="108" w:type="dxa"/>
            <w:bottom w:w="0" w:type="dxa"/>
            <w:right w:w="108" w:type="dxa"/>
          </w:tblCellMar>
        </w:tblPrEx>
        <w:trPr>
          <w:trHeight w:val="1247"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55FE7B64">
            <w:pPr>
              <w:spacing w:after="0"/>
            </w:pPr>
            <w:r>
              <w:t>Not applicable.</w:t>
            </w:r>
          </w:p>
        </w:tc>
      </w:tr>
    </w:tbl>
    <w:p w14:paraId="0FBEBE05">
      <w:pPr>
        <w:spacing w:after="0"/>
      </w:pPr>
    </w:p>
    <w:p w14:paraId="22B556DF">
      <w:pPr>
        <w:keepNext/>
        <w:spacing w:after="60"/>
      </w:pPr>
      <w:r>
        <w:rPr>
          <w:b/>
        </w:rPr>
        <w:t>Has a previous version been declined, withdrawn, or discontinued elsewhere?</w:t>
      </w:r>
    </w:p>
    <w:p w14:paraId="1BDA3EB0">
      <w:pPr>
        <w:spacing w:after="40"/>
        <w:ind w:left="113"/>
      </w:pPr>
      <w:r>
        <w:rPr>
          <w:rFonts w:ascii="DejaVu Sans" w:hAnsi="DejaVu Sans"/>
          <w:sz w:val="21"/>
        </w:rPr>
        <w:t>☒\ No ☐\ Yes</w:t>
      </w:r>
    </w:p>
    <w:p w14:paraId="55206D4B">
      <w:pPr>
        <w:keepNext/>
        <w:spacing w:after="60"/>
      </w:pPr>
      <w:r>
        <w:rPr>
          <w:b/>
        </w:rPr>
        <w:t>If yes, explain briefly</w:t>
      </w:r>
    </w:p>
    <w:tbl>
      <w:tblPr>
        <w:tblStyle w:val="12"/>
        <w:tblW w:w="0" w:type="auto"/>
        <w:jc w:val="center"/>
        <w:tblLayout w:type="autofit"/>
        <w:tblCellMar>
          <w:top w:w="0" w:type="dxa"/>
          <w:left w:w="108" w:type="dxa"/>
          <w:bottom w:w="0" w:type="dxa"/>
          <w:right w:w="108" w:type="dxa"/>
        </w:tblCellMar>
      </w:tblPr>
      <w:tblGrid>
        <w:gridCol w:w="9298"/>
      </w:tblGrid>
      <w:tr w14:paraId="6E4F369F">
        <w:tblPrEx>
          <w:tblCellMar>
            <w:top w:w="0" w:type="dxa"/>
            <w:left w:w="108" w:type="dxa"/>
            <w:bottom w:w="0" w:type="dxa"/>
            <w:right w:w="108" w:type="dxa"/>
          </w:tblCellMar>
        </w:tblPrEx>
        <w:trPr>
          <w:trHeight w:val="1247"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2A38E0AA">
            <w:pPr>
              <w:spacing w:after="0"/>
            </w:pPr>
            <w:r>
              <w:t>Not applicable.</w:t>
            </w:r>
          </w:p>
        </w:tc>
      </w:tr>
    </w:tbl>
    <w:p w14:paraId="0D66E4B3">
      <w:pPr>
        <w:spacing w:after="0"/>
      </w:pPr>
    </w:p>
    <w:p w14:paraId="71ED5457">
      <w:pPr>
        <w:pStyle w:val="2"/>
        <w:keepNext/>
      </w:pPr>
      <w:r>
        <w:t>21  Why GreyMind Press?</w:t>
      </w:r>
    </w:p>
    <w:p w14:paraId="151BF3AF">
      <w:pPr>
        <w:keepNext/>
        <w:spacing w:after="60"/>
      </w:pPr>
      <w:r>
        <w:rPr>
          <w:b/>
        </w:rPr>
        <w:t>Why do you believe this book fits GreyMind Press?</w:t>
      </w:r>
    </w:p>
    <w:tbl>
      <w:tblPr>
        <w:tblStyle w:val="12"/>
        <w:tblW w:w="0" w:type="auto"/>
        <w:jc w:val="center"/>
        <w:tblLayout w:type="autofit"/>
        <w:tblCellMar>
          <w:top w:w="0" w:type="dxa"/>
          <w:left w:w="108" w:type="dxa"/>
          <w:bottom w:w="0" w:type="dxa"/>
          <w:right w:w="108" w:type="dxa"/>
        </w:tblCellMar>
      </w:tblPr>
      <w:tblGrid>
        <w:gridCol w:w="9298"/>
      </w:tblGrid>
      <w:tr w14:paraId="7ADB41A0">
        <w:tblPrEx>
          <w:tblCellMar>
            <w:top w:w="0" w:type="dxa"/>
            <w:left w:w="108" w:type="dxa"/>
            <w:bottom w:w="0" w:type="dxa"/>
            <w:right w:w="108" w:type="dxa"/>
          </w:tblCellMar>
        </w:tblPrEx>
        <w:trPr>
          <w:trHeight w:val="1701"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771352F8">
            <w:pPr>
              <w:spacing w:after="0"/>
            </w:pPr>
            <w:r>
              <w:t>The proposed book aligns with a publishing programme focused on decision-making, uncertainty, analytics, management, technology, and applied research. Its decision-first orientation also creates a natural bridge between rigorous methods and practical implementation.</w:t>
            </w:r>
          </w:p>
        </w:tc>
      </w:tr>
    </w:tbl>
    <w:p w14:paraId="6321942C">
      <w:pPr>
        <w:spacing w:after="0"/>
      </w:pPr>
    </w:p>
    <w:p w14:paraId="7D2A34F4">
      <w:pPr>
        <w:keepNext/>
        <w:spacing w:after="60"/>
      </w:pPr>
      <w:r>
        <w:rPr>
          <w:b/>
        </w:rPr>
        <w:t>What do you expect from GreyMind Press as a publishing partner?</w:t>
      </w:r>
    </w:p>
    <w:tbl>
      <w:tblPr>
        <w:tblStyle w:val="12"/>
        <w:tblW w:w="0" w:type="auto"/>
        <w:jc w:val="center"/>
        <w:tblLayout w:type="autofit"/>
        <w:tblCellMar>
          <w:top w:w="0" w:type="dxa"/>
          <w:left w:w="108" w:type="dxa"/>
          <w:bottom w:w="0" w:type="dxa"/>
          <w:right w:w="108" w:type="dxa"/>
        </w:tblCellMar>
      </w:tblPr>
      <w:tblGrid>
        <w:gridCol w:w="9298"/>
      </w:tblGrid>
      <w:tr w14:paraId="331CAEBE">
        <w:tblPrEx>
          <w:tblCellMar>
            <w:top w:w="0" w:type="dxa"/>
            <w:left w:w="108" w:type="dxa"/>
            <w:bottom w:w="0" w:type="dxa"/>
            <w:right w:w="108" w:type="dxa"/>
          </w:tblCellMar>
        </w:tblPrEx>
        <w:trPr>
          <w:trHeight w:val="1474"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5FE914AA">
            <w:pPr>
              <w:spacing w:after="0"/>
            </w:pPr>
            <w:r>
              <w:t>Rigorous proposal assessment, constructive editorial development, clear production expectations after acceptance, credible metadata/distribution practices, and transparent communication about responsibilities, schedule, rights, and publication status.</w:t>
            </w:r>
          </w:p>
        </w:tc>
      </w:tr>
    </w:tbl>
    <w:p w14:paraId="6D0D29C5">
      <w:pPr>
        <w:spacing w:after="0"/>
      </w:pPr>
    </w:p>
    <w:p w14:paraId="7CFF0CE2">
      <w:pPr>
        <w:pStyle w:val="2"/>
        <w:keepNext/>
      </w:pPr>
      <w:r>
        <w:t>22  Additional Information</w:t>
      </w:r>
    </w:p>
    <w:p w14:paraId="11338607">
      <w:pPr>
        <w:keepNext/>
        <w:spacing w:after="60"/>
      </w:pPr>
      <w:r>
        <w:rPr>
          <w:b/>
        </w:rPr>
        <w:t>Provide any other information that may help GreyMind Press evaluate the proposal.</w:t>
      </w:r>
    </w:p>
    <w:tbl>
      <w:tblPr>
        <w:tblStyle w:val="12"/>
        <w:tblW w:w="0" w:type="auto"/>
        <w:jc w:val="center"/>
        <w:tblLayout w:type="autofit"/>
        <w:tblCellMar>
          <w:top w:w="0" w:type="dxa"/>
          <w:left w:w="108" w:type="dxa"/>
          <w:bottom w:w="0" w:type="dxa"/>
          <w:right w:w="108" w:type="dxa"/>
        </w:tblCellMar>
      </w:tblPr>
      <w:tblGrid>
        <w:gridCol w:w="9298"/>
      </w:tblGrid>
      <w:tr w14:paraId="72869709">
        <w:tblPrEx>
          <w:tblCellMar>
            <w:top w:w="0" w:type="dxa"/>
            <w:left w:w="108" w:type="dxa"/>
            <w:bottom w:w="0" w:type="dxa"/>
            <w:right w:w="108" w:type="dxa"/>
          </w:tblCellMar>
        </w:tblPrEx>
        <w:trPr>
          <w:trHeight w:val="1928"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07057691">
            <w:pPr>
              <w:spacing w:after="0"/>
            </w:pPr>
            <w:r>
              <w:t>The book is designed so that individual chapters can support teaching or practitioner use while the complete volume presents a coherent end-to-end decision architecture. The author would welcome editorial advice on whether the final positioning should emphasise advanced professional readers, graduate teaching, or an equal balance of both.</w:t>
            </w:r>
          </w:p>
        </w:tc>
      </w:tr>
    </w:tbl>
    <w:p w14:paraId="1D70FD95">
      <w:pPr>
        <w:spacing w:after="0"/>
      </w:pPr>
    </w:p>
    <w:p w14:paraId="0788B104">
      <w:pPr>
        <w:pStyle w:val="2"/>
        <w:keepNext/>
      </w:pPr>
      <w:r>
        <w:t>23  Author / Editor Declaration</w:t>
      </w:r>
    </w:p>
    <w:p w14:paraId="343CED0C">
      <w:r>
        <w:rPr>
          <w:i w:val="0"/>
        </w:rPr>
        <w:t>By submitting this proposal, I/we confirm that, to the best of my/our knowledge:</w:t>
      </w:r>
    </w:p>
    <w:p w14:paraId="5C803291">
      <w:pPr>
        <w:pStyle w:val="23"/>
      </w:pPr>
      <w:r>
        <w:rPr>
          <w:i w:val="0"/>
        </w:rPr>
        <w:t>the information supplied in this proposal is accurate;</w:t>
      </w:r>
    </w:p>
    <w:p w14:paraId="694B6F39">
      <w:pPr>
        <w:pStyle w:val="23"/>
      </w:pPr>
      <w:r>
        <w:rPr>
          <w:i w:val="0"/>
        </w:rPr>
        <w:t>authorship/editorial responsibility has been described honestly;</w:t>
      </w:r>
    </w:p>
    <w:p w14:paraId="1C567AC6">
      <w:pPr>
        <w:pStyle w:val="23"/>
      </w:pPr>
      <w:r>
        <w:rPr>
          <w:i w:val="0"/>
        </w:rPr>
        <w:t>prior publication, overlapping material, and third-party material have been disclosed where relevant;</w:t>
      </w:r>
    </w:p>
    <w:p w14:paraId="0C10AFFA">
      <w:pPr>
        <w:pStyle w:val="23"/>
      </w:pPr>
      <w:r>
        <w:rPr>
          <w:i w:val="0"/>
        </w:rPr>
        <w:t>submission of this proposal does not itself create a publishing agreement; and</w:t>
      </w:r>
    </w:p>
    <w:p w14:paraId="7B936DA2">
      <w:pPr>
        <w:pStyle w:val="23"/>
      </w:pPr>
      <w:r>
        <w:rPr>
          <w:i w:val="0"/>
        </w:rPr>
        <w:t>accepted projects may be subject to separate editorial, contractual, manuscript-preparation, and production requirements.</w:t>
      </w:r>
    </w:p>
    <w:tbl>
      <w:tblPr>
        <w:tblStyle w:val="12"/>
        <w:tblW w:w="0" w:type="auto"/>
        <w:jc w:val="center"/>
        <w:tblLayout w:type="fixed"/>
        <w:tblCellMar>
          <w:top w:w="0" w:type="dxa"/>
          <w:left w:w="108" w:type="dxa"/>
          <w:bottom w:w="0" w:type="dxa"/>
          <w:right w:w="108" w:type="dxa"/>
        </w:tblCellMar>
      </w:tblPr>
      <w:tblGrid>
        <w:gridCol w:w="2948"/>
        <w:gridCol w:w="6350"/>
      </w:tblGrid>
      <w:tr w14:paraId="2DEA8F0F">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3A2E09F1">
            <w:pPr>
              <w:spacing w:after="0"/>
            </w:pPr>
            <w:r>
              <w:rPr>
                <w:b/>
              </w:rPr>
              <w:t>Name of lead author/editor:</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140FA39D">
            <w:pPr>
              <w:spacing w:after="0"/>
            </w:pPr>
            <w:r>
              <w:t>Dr. A. Sample Author</w:t>
            </w:r>
          </w:p>
        </w:tc>
      </w:tr>
    </w:tbl>
    <w:p w14:paraId="0A0F35F2">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646CFF08">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2F02AA92">
            <w:pPr>
              <w:spacing w:after="0"/>
            </w:pPr>
            <w:r>
              <w:rPr>
                <w:b/>
              </w:rPr>
              <w:t>Signature (if required):</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4C6FB9CC">
            <w:pPr>
              <w:spacing w:after="0"/>
            </w:pPr>
            <w:r>
              <w:t>Sample – not signed</w:t>
            </w:r>
          </w:p>
        </w:tc>
      </w:tr>
    </w:tbl>
    <w:p w14:paraId="7033E2C9">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2BB6D407">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4D6BDBB2">
            <w:pPr>
              <w:spacing w:after="0"/>
            </w:pPr>
            <w:r>
              <w:rPr>
                <w:b/>
              </w:rPr>
              <w:t>Date:</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3DD8B927">
            <w:pPr>
              <w:spacing w:after="0"/>
            </w:pPr>
            <w:r>
              <w:t>15 August 2026</w:t>
            </w:r>
          </w:p>
        </w:tc>
      </w:tr>
    </w:tbl>
    <w:p w14:paraId="77359CCA">
      <w:pPr>
        <w:spacing w:after="0"/>
      </w:pPr>
    </w:p>
    <w:p w14:paraId="7B14A5C5">
      <w:pPr>
        <w:pStyle w:val="2"/>
        <w:keepNext/>
      </w:pPr>
      <w:r>
        <w:t>GreyMind Press Internal Editorial Assessment</w:t>
      </w:r>
    </w:p>
    <w:p w14:paraId="5F08063A">
      <w:r>
        <w:rPr>
          <w:i/>
        </w:rPr>
        <w:t>Completed here only to demonstrate the internal section. Scores and comments are illustrative.</w:t>
      </w:r>
    </w:p>
    <w:tbl>
      <w:tblPr>
        <w:tblStyle w:val="12"/>
        <w:tblW w:w="0" w:type="auto"/>
        <w:jc w:val="center"/>
        <w:tblLayout w:type="fixed"/>
        <w:tblCellMar>
          <w:top w:w="0" w:type="dxa"/>
          <w:left w:w="108" w:type="dxa"/>
          <w:bottom w:w="0" w:type="dxa"/>
          <w:right w:w="108" w:type="dxa"/>
        </w:tblCellMar>
      </w:tblPr>
      <w:tblGrid>
        <w:gridCol w:w="2948"/>
        <w:gridCol w:w="6350"/>
      </w:tblGrid>
      <w:tr w14:paraId="6EFA058D">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660D4C25">
            <w:pPr>
              <w:spacing w:after="0"/>
            </w:pPr>
            <w:r>
              <w:rPr>
                <w:b/>
              </w:rPr>
              <w:t>Proposal reference:</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03753F45">
            <w:pPr>
              <w:spacing w:after="0"/>
            </w:pPr>
            <w:r>
              <w:t>GMP-SAMPLE-2026-001</w:t>
            </w:r>
          </w:p>
        </w:tc>
      </w:tr>
    </w:tbl>
    <w:p w14:paraId="2A6904F3">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7BC654CC">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62CAB7C7">
            <w:pPr>
              <w:spacing w:after="0"/>
            </w:pPr>
            <w:r>
              <w:rPr>
                <w:b/>
              </w:rPr>
              <w:t>Date received:</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5017306B">
            <w:pPr>
              <w:spacing w:after="0"/>
            </w:pPr>
            <w:r>
              <w:t>15 August 2026</w:t>
            </w:r>
          </w:p>
        </w:tc>
      </w:tr>
    </w:tbl>
    <w:p w14:paraId="1B6FD983">
      <w:pPr>
        <w:spacing w:after="0"/>
      </w:pPr>
    </w:p>
    <w:tbl>
      <w:tblPr>
        <w:tblStyle w:val="12"/>
        <w:tblW w:w="0" w:type="auto"/>
        <w:jc w:val="center"/>
        <w:tblLayout w:type="fixed"/>
        <w:tblCellMar>
          <w:top w:w="0" w:type="dxa"/>
          <w:left w:w="108" w:type="dxa"/>
          <w:bottom w:w="0" w:type="dxa"/>
          <w:right w:w="108" w:type="dxa"/>
        </w:tblCellMar>
      </w:tblPr>
      <w:tblGrid>
        <w:gridCol w:w="2948"/>
        <w:gridCol w:w="6350"/>
      </w:tblGrid>
      <w:tr w14:paraId="4E779898">
        <w:tblPrEx>
          <w:tblCellMar>
            <w:top w:w="0" w:type="dxa"/>
            <w:left w:w="108" w:type="dxa"/>
            <w:bottom w:w="0" w:type="dxa"/>
            <w:right w:w="108" w:type="dxa"/>
          </w:tblCellMar>
        </w:tblPrEx>
        <w:trPr>
          <w:cantSplit/>
          <w:jc w:val="center"/>
        </w:trPr>
        <w:tc>
          <w:tcPr>
            <w:tcW w:w="2948" w:type="dxa"/>
            <w:tcBorders>
              <w:top w:val="nil"/>
              <w:left w:val="nil"/>
              <w:bottom w:val="nil"/>
              <w:right w:val="nil"/>
            </w:tcBorders>
            <w:tcMar>
              <w:top w:w="50" w:type="dxa"/>
              <w:left w:w="40" w:type="dxa"/>
              <w:bottom w:w="50" w:type="dxa"/>
              <w:right w:w="40" w:type="dxa"/>
            </w:tcMar>
            <w:vAlign w:val="center"/>
          </w:tcPr>
          <w:p w14:paraId="4B0BFB9E">
            <w:pPr>
              <w:spacing w:after="0"/>
            </w:pPr>
            <w:r>
              <w:rPr>
                <w:b/>
              </w:rPr>
              <w:t>Editor/reviewer:</w:t>
            </w:r>
          </w:p>
        </w:tc>
        <w:tc>
          <w:tcPr>
            <w:tcW w:w="6350" w:type="dxa"/>
            <w:tcBorders>
              <w:top w:val="nil"/>
              <w:left w:val="nil"/>
              <w:bottom w:val="single" w:color="888888" w:sz="6" w:space="0"/>
              <w:right w:val="nil"/>
            </w:tcBorders>
            <w:tcMar>
              <w:top w:w="50" w:type="dxa"/>
              <w:left w:w="40" w:type="dxa"/>
              <w:bottom w:w="50" w:type="dxa"/>
              <w:right w:w="40" w:type="dxa"/>
            </w:tcMar>
            <w:vAlign w:val="center"/>
          </w:tcPr>
          <w:p w14:paraId="7263D5A9">
            <w:pPr>
              <w:spacing w:after="0"/>
            </w:pPr>
            <w:r>
              <w:t>Sample Internal Reviewer</w:t>
            </w:r>
          </w:p>
        </w:tc>
      </w:tr>
    </w:tbl>
    <w:p w14:paraId="30A3EDFA">
      <w:pPr>
        <w:spacing w:after="0"/>
      </w:pPr>
    </w:p>
    <w:p w14:paraId="07CE14DB">
      <w:pPr>
        <w:keepNext/>
        <w:spacing w:after="60"/>
      </w:pPr>
      <w:r>
        <w:rPr>
          <w:b/>
        </w:rPr>
        <w:t>Initial fit:</w:t>
      </w:r>
    </w:p>
    <w:p w14:paraId="16B0185E">
      <w:pPr>
        <w:spacing w:after="40"/>
        <w:ind w:left="113"/>
      </w:pPr>
      <w:r>
        <w:rPr>
          <w:rFonts w:ascii="DejaVu Sans" w:hAnsi="DejaVu Sans"/>
          <w:sz w:val="21"/>
        </w:rPr>
        <w:t>☒\ Strong fit</w:t>
      </w:r>
    </w:p>
    <w:p w14:paraId="1F21FC8F">
      <w:pPr>
        <w:spacing w:after="40"/>
        <w:ind w:left="113"/>
      </w:pPr>
      <w:r>
        <w:rPr>
          <w:rFonts w:ascii="DejaVu Sans" w:hAnsi="DejaVu Sans"/>
          <w:sz w:val="21"/>
        </w:rPr>
        <w:t>☐\ Possible fit</w:t>
      </w:r>
    </w:p>
    <w:p w14:paraId="4D2323DA">
      <w:pPr>
        <w:spacing w:after="40"/>
        <w:ind w:left="113"/>
      </w:pPr>
      <w:r>
        <w:rPr>
          <w:rFonts w:ascii="DejaVu Sans" w:hAnsi="DejaVu Sans"/>
          <w:sz w:val="21"/>
        </w:rPr>
        <w:t>☐\ Weak fit</w:t>
      </w:r>
    </w:p>
    <w:p w14:paraId="35C15DCC">
      <w:pPr>
        <w:spacing w:after="40"/>
        <w:ind w:left="113"/>
      </w:pPr>
      <w:r>
        <w:rPr>
          <w:rFonts w:ascii="DejaVu Sans" w:hAnsi="DejaVu Sans"/>
          <w:sz w:val="21"/>
        </w:rPr>
        <w:t>☐\ Out of scope</w:t>
      </w:r>
    </w:p>
    <w:tbl>
      <w:tblPr>
        <w:tblStyle w:val="12"/>
        <w:tblW w:w="0" w:type="auto"/>
        <w:jc w:val="center"/>
        <w:tblLayout w:type="autofit"/>
        <w:tblCellMar>
          <w:top w:w="0" w:type="dxa"/>
          <w:left w:w="108" w:type="dxa"/>
          <w:bottom w:w="0" w:type="dxa"/>
          <w:right w:w="108" w:type="dxa"/>
        </w:tblCellMar>
      </w:tblPr>
      <w:tblGrid>
        <w:gridCol w:w="3099"/>
        <w:gridCol w:w="3099"/>
        <w:gridCol w:w="3099"/>
      </w:tblGrid>
      <w:tr w14:paraId="05A3F959">
        <w:tblPrEx>
          <w:tblCellMar>
            <w:top w:w="0" w:type="dxa"/>
            <w:left w:w="108" w:type="dxa"/>
            <w:bottom w:w="0" w:type="dxa"/>
            <w:right w:w="108" w:type="dxa"/>
          </w:tblCellMar>
        </w:tblPrEx>
        <w:trPr>
          <w:cantSplit/>
          <w:tblHeader/>
          <w:jc w:val="center"/>
        </w:trPr>
        <w:tc>
          <w:tcPr>
            <w:tcW w:w="3099" w:type="dxa"/>
            <w:tcBorders>
              <w:top w:val="single" w:color="B7B7B7" w:sz="4" w:space="0"/>
              <w:left w:val="single" w:color="B7B7B7" w:sz="4" w:space="0"/>
              <w:bottom w:val="single" w:color="B7B7B7" w:sz="4" w:space="0"/>
              <w:right w:val="single" w:color="B7B7B7" w:sz="4" w:space="0"/>
            </w:tcBorders>
            <w:shd w:val="clear" w:color="auto" w:fill="F3EEF6"/>
            <w:tcMar>
              <w:top w:w="80" w:type="dxa"/>
              <w:left w:w="80" w:type="dxa"/>
              <w:bottom w:w="80" w:type="dxa"/>
              <w:right w:w="80" w:type="dxa"/>
            </w:tcMar>
          </w:tcPr>
          <w:p w14:paraId="2F8622B6">
            <w:r>
              <w:rPr>
                <w:b/>
                <w:sz w:val="18"/>
              </w:rPr>
              <w:t>Evaluation criterion</w:t>
            </w:r>
          </w:p>
        </w:tc>
        <w:tc>
          <w:tcPr>
            <w:tcW w:w="3099" w:type="dxa"/>
            <w:tcBorders>
              <w:top w:val="single" w:color="B7B7B7" w:sz="4" w:space="0"/>
              <w:left w:val="single" w:color="B7B7B7" w:sz="4" w:space="0"/>
              <w:bottom w:val="single" w:color="B7B7B7" w:sz="4" w:space="0"/>
              <w:right w:val="single" w:color="B7B7B7" w:sz="4" w:space="0"/>
            </w:tcBorders>
            <w:shd w:val="clear" w:color="auto" w:fill="F3EEF6"/>
            <w:tcMar>
              <w:top w:w="80" w:type="dxa"/>
              <w:left w:w="80" w:type="dxa"/>
              <w:bottom w:w="80" w:type="dxa"/>
              <w:right w:w="80" w:type="dxa"/>
            </w:tcMar>
          </w:tcPr>
          <w:p w14:paraId="3299FF92">
            <w:r>
              <w:rPr>
                <w:b/>
                <w:sz w:val="18"/>
              </w:rPr>
              <w:t>Score</w:t>
            </w:r>
          </w:p>
        </w:tc>
        <w:tc>
          <w:tcPr>
            <w:tcW w:w="3099" w:type="dxa"/>
            <w:tcBorders>
              <w:top w:val="single" w:color="B7B7B7" w:sz="4" w:space="0"/>
              <w:left w:val="single" w:color="B7B7B7" w:sz="4" w:space="0"/>
              <w:bottom w:val="single" w:color="B7B7B7" w:sz="4" w:space="0"/>
              <w:right w:val="single" w:color="B7B7B7" w:sz="4" w:space="0"/>
            </w:tcBorders>
            <w:shd w:val="clear" w:color="auto" w:fill="F3EEF6"/>
            <w:tcMar>
              <w:top w:w="80" w:type="dxa"/>
              <w:left w:w="80" w:type="dxa"/>
              <w:bottom w:w="80" w:type="dxa"/>
              <w:right w:w="80" w:type="dxa"/>
            </w:tcMar>
          </w:tcPr>
          <w:p w14:paraId="27B8868E">
            <w:r>
              <w:rPr>
                <w:b/>
                <w:sz w:val="18"/>
              </w:rPr>
              <w:t>Comments</w:t>
            </w:r>
          </w:p>
        </w:tc>
      </w:tr>
      <w:tr w14:paraId="5A22C215">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1EBC29FE">
            <w:pPr>
              <w:spacing w:after="0"/>
            </w:pPr>
            <w:r>
              <w:rPr>
                <w:sz w:val="18"/>
              </w:rPr>
              <w:t>Scholarly/professional contribution</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5147BC8A">
            <w:pPr>
              <w:spacing w:after="0"/>
            </w:pPr>
            <w:r>
              <w:rPr>
                <w:sz w:val="18"/>
              </w:rPr>
              <w:t>4/5</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24447C1E">
            <w:pPr>
              <w:spacing w:after="0"/>
            </w:pPr>
            <w:r>
              <w:rPr>
                <w:sz w:val="18"/>
              </w:rPr>
              <w:t>Clear integrative decision contribution.</w:t>
            </w:r>
          </w:p>
        </w:tc>
      </w:tr>
      <w:tr w14:paraId="004EAB47">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63FE698B">
            <w:pPr>
              <w:spacing w:after="0"/>
            </w:pPr>
            <w:r>
              <w:rPr>
                <w:sz w:val="18"/>
              </w:rPr>
              <w:t>Need and timeliness</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59DEFACA">
            <w:pPr>
              <w:spacing w:after="0"/>
            </w:pPr>
            <w:r>
              <w:rPr>
                <w:sz w:val="18"/>
              </w:rPr>
              <w:t>5/5</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799188C5">
            <w:pPr>
              <w:spacing w:after="0"/>
            </w:pPr>
            <w:r>
              <w:rPr>
                <w:sz w:val="18"/>
              </w:rPr>
              <w:t>Strong relevance to current AI-supported decisions.</w:t>
            </w:r>
          </w:p>
        </w:tc>
      </w:tr>
      <w:tr w14:paraId="173A2E44">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116416A2">
            <w:pPr>
              <w:spacing w:after="0"/>
            </w:pPr>
            <w:r>
              <w:rPr>
                <w:sz w:val="18"/>
              </w:rPr>
              <w:t>Distinctiveness</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30C9D75A">
            <w:pPr>
              <w:spacing w:after="0"/>
            </w:pPr>
            <w:r>
              <w:rPr>
                <w:sz w:val="18"/>
              </w:rPr>
              <w:t>4/5</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0A2A7D42">
            <w:pPr>
              <w:spacing w:after="0"/>
            </w:pPr>
            <w:r>
              <w:rPr>
                <w:sz w:val="18"/>
              </w:rPr>
              <w:t>Positioning is credible but comparator review should be strengthened.</w:t>
            </w:r>
          </w:p>
        </w:tc>
      </w:tr>
      <w:tr w14:paraId="4EFF4E52">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6541C9BD">
            <w:pPr>
              <w:spacing w:after="0"/>
            </w:pPr>
            <w:r>
              <w:rPr>
                <w:sz w:val="18"/>
              </w:rPr>
              <w:t>Readership clarity</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2FB62AF1">
            <w:pPr>
              <w:spacing w:after="0"/>
            </w:pPr>
            <w:r>
              <w:rPr>
                <w:sz w:val="18"/>
              </w:rPr>
              <w:t>4/5</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3ED7EA4F">
            <w:pPr>
              <w:spacing w:after="0"/>
            </w:pPr>
            <w:r>
              <w:rPr>
                <w:sz w:val="18"/>
              </w:rPr>
              <w:t>Primary and secondary audiences are identifiable.</w:t>
            </w:r>
          </w:p>
        </w:tc>
      </w:tr>
      <w:tr w14:paraId="15159B11">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6F2083E9">
            <w:pPr>
              <w:spacing w:after="0"/>
            </w:pPr>
            <w:r>
              <w:rPr>
                <w:sz w:val="18"/>
              </w:rPr>
              <w:t>Market position</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7A8C0B6A">
            <w:pPr>
              <w:spacing w:after="0"/>
            </w:pPr>
            <w:r>
              <w:rPr>
                <w:sz w:val="18"/>
              </w:rPr>
              <w:t>3/5</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08F3AE19">
            <w:pPr>
              <w:spacing w:after="0"/>
            </w:pPr>
            <w:r>
              <w:rPr>
                <w:sz w:val="18"/>
              </w:rPr>
              <w:t>Requires evidence from real competing titles and course markets.</w:t>
            </w:r>
          </w:p>
        </w:tc>
      </w:tr>
      <w:tr w14:paraId="77388DF6">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4992E332">
            <w:pPr>
              <w:spacing w:after="0"/>
            </w:pPr>
            <w:r>
              <w:rPr>
                <w:sz w:val="18"/>
              </w:rPr>
              <w:t>Structure/chapter plan</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0C6A4DD8">
            <w:pPr>
              <w:spacing w:after="0"/>
            </w:pPr>
            <w:r>
              <w:rPr>
                <w:sz w:val="18"/>
              </w:rPr>
              <w:t>5/5</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289B2A47">
            <w:pPr>
              <w:spacing w:after="0"/>
            </w:pPr>
            <w:r>
              <w:rPr>
                <w:sz w:val="18"/>
              </w:rPr>
              <w:t>Coherent progression from framing to governance.</w:t>
            </w:r>
          </w:p>
        </w:tc>
      </w:tr>
      <w:tr w14:paraId="45BE5445">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75994E82">
            <w:pPr>
              <w:spacing w:after="0"/>
            </w:pPr>
            <w:r>
              <w:rPr>
                <w:sz w:val="18"/>
              </w:rPr>
              <w:t>Author/editor capability</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7DFCF64A">
            <w:pPr>
              <w:spacing w:after="0"/>
            </w:pPr>
            <w:r>
              <w:rPr>
                <w:sz w:val="18"/>
              </w:rPr>
              <w:t>4/5</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45AF84B6">
            <w:pPr>
              <w:spacing w:after="0"/>
            </w:pPr>
            <w:r>
              <w:rPr>
                <w:sz w:val="18"/>
              </w:rPr>
              <w:t>Illustrative profile appears suitable; real proposal requires verification.</w:t>
            </w:r>
          </w:p>
        </w:tc>
      </w:tr>
      <w:tr w14:paraId="4A94D68B">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476819BA">
            <w:pPr>
              <w:spacing w:after="0"/>
            </w:pPr>
            <w:r>
              <w:rPr>
                <w:sz w:val="18"/>
              </w:rPr>
              <w:t>Feasibility and delivery risk</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5EC24ABD">
            <w:pPr>
              <w:spacing w:after="0"/>
            </w:pPr>
            <w:r>
              <w:rPr>
                <w:sz w:val="18"/>
              </w:rPr>
              <w:t>4/5</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03412CA6">
            <w:pPr>
              <w:spacing w:after="0"/>
            </w:pPr>
            <w:r>
              <w:rPr>
                <w:sz w:val="18"/>
              </w:rPr>
              <w:t>Single-author structure reduces coordination risk.</w:t>
            </w:r>
          </w:p>
        </w:tc>
      </w:tr>
      <w:tr w14:paraId="6383157A">
        <w:tblPrEx>
          <w:tblCellMar>
            <w:top w:w="0" w:type="dxa"/>
            <w:left w:w="108" w:type="dxa"/>
            <w:bottom w:w="0" w:type="dxa"/>
            <w:right w:w="108" w:type="dxa"/>
          </w:tblCellMar>
        </w:tblPrEx>
        <w:trPr>
          <w:cantSplit/>
          <w:jc w:val="center"/>
        </w:trPr>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5AD4531F">
            <w:pPr>
              <w:spacing w:after="0"/>
            </w:pPr>
            <w:r>
              <w:rPr>
                <w:sz w:val="18"/>
              </w:rPr>
              <w:t>GreyMind Press fit</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14139491">
            <w:pPr>
              <w:spacing w:after="0"/>
            </w:pPr>
            <w:r>
              <w:rPr>
                <w:sz w:val="18"/>
              </w:rPr>
              <w:t>5/5</w:t>
            </w:r>
          </w:p>
        </w:tc>
        <w:tc>
          <w:tcPr>
            <w:tcW w:w="3099" w:type="dxa"/>
            <w:tcBorders>
              <w:top w:val="single" w:color="B7B7B7" w:sz="4" w:space="0"/>
              <w:left w:val="single" w:color="B7B7B7" w:sz="4" w:space="0"/>
              <w:bottom w:val="single" w:color="B7B7B7" w:sz="4" w:space="0"/>
              <w:right w:val="single" w:color="B7B7B7" w:sz="4" w:space="0"/>
            </w:tcBorders>
            <w:tcMar>
              <w:top w:w="80" w:type="dxa"/>
              <w:left w:w="80" w:type="dxa"/>
              <w:bottom w:w="80" w:type="dxa"/>
              <w:right w:w="80" w:type="dxa"/>
            </w:tcMar>
            <w:vAlign w:val="top"/>
          </w:tcPr>
          <w:p w14:paraId="51B48DD5">
            <w:pPr>
              <w:spacing w:after="0"/>
            </w:pPr>
            <w:r>
              <w:rPr>
                <w:sz w:val="18"/>
              </w:rPr>
              <w:t>Strong thematic alignment.</w:t>
            </w:r>
          </w:p>
        </w:tc>
      </w:tr>
    </w:tbl>
    <w:p w14:paraId="719DA8E3">
      <w:pPr>
        <w:spacing w:after="20"/>
      </w:pPr>
    </w:p>
    <w:p w14:paraId="74186400">
      <w:pPr>
        <w:keepNext/>
        <w:spacing w:after="60"/>
      </w:pPr>
      <w:r>
        <w:rPr>
          <w:b/>
        </w:rPr>
        <w:t>Key strengths</w:t>
      </w:r>
    </w:p>
    <w:tbl>
      <w:tblPr>
        <w:tblStyle w:val="12"/>
        <w:tblW w:w="0" w:type="auto"/>
        <w:jc w:val="center"/>
        <w:tblLayout w:type="autofit"/>
        <w:tblCellMar>
          <w:top w:w="0" w:type="dxa"/>
          <w:left w:w="108" w:type="dxa"/>
          <w:bottom w:w="0" w:type="dxa"/>
          <w:right w:w="108" w:type="dxa"/>
        </w:tblCellMar>
      </w:tblPr>
      <w:tblGrid>
        <w:gridCol w:w="9298"/>
      </w:tblGrid>
      <w:tr w14:paraId="32315C92">
        <w:tblPrEx>
          <w:tblCellMar>
            <w:top w:w="0" w:type="dxa"/>
            <w:left w:w="108" w:type="dxa"/>
            <w:bottom w:w="0" w:type="dxa"/>
            <w:right w:w="108" w:type="dxa"/>
          </w:tblCellMar>
        </w:tblPrEx>
        <w:trPr>
          <w:trHeight w:val="1361"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0C6FBAFB">
            <w:pPr>
              <w:spacing w:after="0"/>
            </w:pPr>
            <w:r>
              <w:t>Clear decision-first thesis; coherent chapter architecture; strong fit with uncertainty, analytics, management, and technology; practical reproducibility orientation.</w:t>
            </w:r>
          </w:p>
        </w:tc>
      </w:tr>
    </w:tbl>
    <w:p w14:paraId="798D1E6E">
      <w:pPr>
        <w:spacing w:after="0"/>
      </w:pPr>
    </w:p>
    <w:p w14:paraId="59CCB06D">
      <w:pPr>
        <w:keepNext/>
        <w:spacing w:after="60"/>
      </w:pPr>
      <w:r>
        <w:rPr>
          <w:b/>
        </w:rPr>
        <w:t>Key concerns / risks</w:t>
      </w:r>
    </w:p>
    <w:tbl>
      <w:tblPr>
        <w:tblStyle w:val="12"/>
        <w:tblW w:w="0" w:type="auto"/>
        <w:jc w:val="center"/>
        <w:tblLayout w:type="autofit"/>
        <w:tblCellMar>
          <w:top w:w="0" w:type="dxa"/>
          <w:left w:w="108" w:type="dxa"/>
          <w:bottom w:w="0" w:type="dxa"/>
          <w:right w:w="108" w:type="dxa"/>
        </w:tblCellMar>
      </w:tblPr>
      <w:tblGrid>
        <w:gridCol w:w="9298"/>
      </w:tblGrid>
      <w:tr w14:paraId="1EF6C8BD">
        <w:tblPrEx>
          <w:tblCellMar>
            <w:top w:w="0" w:type="dxa"/>
            <w:left w:w="108" w:type="dxa"/>
            <w:bottom w:w="0" w:type="dxa"/>
            <w:right w:w="108" w:type="dxa"/>
          </w:tblCellMar>
        </w:tblPrEx>
        <w:trPr>
          <w:trHeight w:val="1361"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0A617BC4">
            <w:pPr>
              <w:spacing w:after="0"/>
            </w:pPr>
            <w:r>
              <w:t>Market evidence and real competitor analysis need strengthening. Final scope should avoid becoming too broad for one volume.</w:t>
            </w:r>
          </w:p>
        </w:tc>
      </w:tr>
    </w:tbl>
    <w:p w14:paraId="335E9016">
      <w:pPr>
        <w:spacing w:after="0"/>
      </w:pPr>
    </w:p>
    <w:p w14:paraId="6066CFFC">
      <w:pPr>
        <w:keepNext/>
        <w:spacing w:after="60"/>
      </w:pPr>
      <w:r>
        <w:rPr>
          <w:b/>
        </w:rPr>
        <w:t>Questions for the author/editor</w:t>
      </w:r>
    </w:p>
    <w:tbl>
      <w:tblPr>
        <w:tblStyle w:val="12"/>
        <w:tblW w:w="0" w:type="auto"/>
        <w:jc w:val="center"/>
        <w:tblLayout w:type="autofit"/>
        <w:tblCellMar>
          <w:top w:w="0" w:type="dxa"/>
          <w:left w:w="108" w:type="dxa"/>
          <w:bottom w:w="0" w:type="dxa"/>
          <w:right w:w="108" w:type="dxa"/>
        </w:tblCellMar>
      </w:tblPr>
      <w:tblGrid>
        <w:gridCol w:w="9298"/>
      </w:tblGrid>
      <w:tr w14:paraId="6A49B53A">
        <w:tblPrEx>
          <w:tblCellMar>
            <w:top w:w="0" w:type="dxa"/>
            <w:left w:w="108" w:type="dxa"/>
            <w:bottom w:w="0" w:type="dxa"/>
            <w:right w:w="108" w:type="dxa"/>
          </w:tblCellMar>
        </w:tblPrEx>
        <w:trPr>
          <w:trHeight w:val="1361"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20208720">
            <w:pPr>
              <w:spacing w:after="0"/>
            </w:pPr>
            <w:r>
              <w:t>Which reader segment should dominate the final positioning? Which two or three chapters are most complete? What companion digital resources can be maintained reliably after publication?</w:t>
            </w:r>
          </w:p>
        </w:tc>
      </w:tr>
    </w:tbl>
    <w:p w14:paraId="125952D2">
      <w:pPr>
        <w:spacing w:after="0"/>
      </w:pPr>
    </w:p>
    <w:p w14:paraId="5370E43F">
      <w:pPr>
        <w:keepNext/>
        <w:spacing w:after="60"/>
      </w:pPr>
      <w:r>
        <w:rPr>
          <w:b/>
        </w:rPr>
        <w:t>Recommended next step:</w:t>
      </w:r>
    </w:p>
    <w:p w14:paraId="49CFA4EE">
      <w:pPr>
        <w:spacing w:after="40"/>
        <w:ind w:left="113"/>
      </w:pPr>
      <w:r>
        <w:rPr>
          <w:rFonts w:ascii="DejaVu Sans" w:hAnsi="DejaVu Sans"/>
          <w:sz w:val="21"/>
        </w:rPr>
        <w:t>☐\ Decline</w:t>
      </w:r>
    </w:p>
    <w:p w14:paraId="19226801">
      <w:pPr>
        <w:spacing w:after="40"/>
        <w:ind w:left="113"/>
      </w:pPr>
      <w:r>
        <w:rPr>
          <w:rFonts w:ascii="DejaVu Sans" w:hAnsi="DejaVu Sans"/>
          <w:sz w:val="21"/>
        </w:rPr>
        <w:t>☒\ Request clarification/revision</w:t>
      </w:r>
    </w:p>
    <w:p w14:paraId="552883A5">
      <w:pPr>
        <w:spacing w:after="40"/>
        <w:ind w:left="113"/>
      </w:pPr>
      <w:r>
        <w:rPr>
          <w:rFonts w:ascii="DejaVu Sans" w:hAnsi="DejaVu Sans"/>
          <w:sz w:val="21"/>
        </w:rPr>
        <w:t>☒\ Request sample material</w:t>
      </w:r>
    </w:p>
    <w:p w14:paraId="27CF9FB6">
      <w:pPr>
        <w:spacing w:after="40"/>
        <w:ind w:left="113"/>
      </w:pPr>
      <w:r>
        <w:rPr>
          <w:rFonts w:ascii="DejaVu Sans" w:hAnsi="DejaVu Sans"/>
          <w:sz w:val="21"/>
        </w:rPr>
        <w:t>☐\ Seek external proposal review</w:t>
      </w:r>
    </w:p>
    <w:p w14:paraId="5BD24B10">
      <w:pPr>
        <w:spacing w:after="40"/>
        <w:ind w:left="113"/>
      </w:pPr>
      <w:r>
        <w:rPr>
          <w:rFonts w:ascii="DejaVu Sans" w:hAnsi="DejaVu Sans"/>
          <w:sz w:val="21"/>
        </w:rPr>
        <w:t>☒\ Invite full proposal discussion</w:t>
      </w:r>
    </w:p>
    <w:p w14:paraId="334D30B2">
      <w:pPr>
        <w:spacing w:after="40"/>
        <w:ind w:left="113"/>
      </w:pPr>
      <w:r>
        <w:rPr>
          <w:rFonts w:ascii="DejaVu Sans" w:hAnsi="DejaVu Sans"/>
          <w:sz w:val="21"/>
        </w:rPr>
        <w:t>☐\ Proceed to internal acquisition/contract consideration</w:t>
      </w:r>
    </w:p>
    <w:p w14:paraId="6379EC91">
      <w:pPr>
        <w:keepNext/>
        <w:spacing w:after="60"/>
      </w:pPr>
      <w:r>
        <w:rPr>
          <w:b/>
        </w:rPr>
        <w:t>Internal comments</w:t>
      </w:r>
    </w:p>
    <w:tbl>
      <w:tblPr>
        <w:tblStyle w:val="12"/>
        <w:tblW w:w="0" w:type="auto"/>
        <w:jc w:val="center"/>
        <w:tblLayout w:type="autofit"/>
        <w:tblCellMar>
          <w:top w:w="0" w:type="dxa"/>
          <w:left w:w="108" w:type="dxa"/>
          <w:bottom w:w="0" w:type="dxa"/>
          <w:right w:w="108" w:type="dxa"/>
        </w:tblCellMar>
      </w:tblPr>
      <w:tblGrid>
        <w:gridCol w:w="9298"/>
      </w:tblGrid>
      <w:tr w14:paraId="75D47292">
        <w:tblPrEx>
          <w:tblCellMar>
            <w:top w:w="0" w:type="dxa"/>
            <w:left w:w="108" w:type="dxa"/>
            <w:bottom w:w="0" w:type="dxa"/>
            <w:right w:w="108" w:type="dxa"/>
          </w:tblCellMar>
        </w:tblPrEx>
        <w:trPr>
          <w:trHeight w:val="1701" w:hRule="atLeast"/>
          <w:jc w:val="center"/>
        </w:trPr>
        <w:tc>
          <w:tcPr>
            <w:tcW w:w="9298" w:type="dxa"/>
            <w:tcBorders>
              <w:top w:val="single" w:color="A0A0A0" w:sz="4" w:space="0"/>
              <w:left w:val="single" w:color="A0A0A0" w:sz="4" w:space="0"/>
              <w:bottom w:val="single" w:color="A0A0A0" w:sz="4" w:space="0"/>
              <w:right w:val="single" w:color="A0A0A0" w:sz="4" w:space="0"/>
            </w:tcBorders>
            <w:tcMar>
              <w:top w:w="90" w:type="dxa"/>
              <w:left w:w="100" w:type="dxa"/>
              <w:bottom w:w="90" w:type="dxa"/>
              <w:right w:w="100" w:type="dxa"/>
            </w:tcMar>
            <w:vAlign w:val="top"/>
          </w:tcPr>
          <w:p w14:paraId="3F5676CC">
            <w:pPr>
              <w:spacing w:after="0"/>
            </w:pPr>
            <w:r>
              <w:t>Illustrative recommendation: invite a revised proposal with evidence-based competitor analysis, a representative sample chapter, and a sharper primary-reader statement before acquisition discussion.</w:t>
            </w:r>
          </w:p>
        </w:tc>
      </w:tr>
    </w:tbl>
    <w:p w14:paraId="309C68C3">
      <w:pPr>
        <w:spacing w:after="0"/>
      </w:pPr>
    </w:p>
    <w:sectPr>
      <w:headerReference r:id="rId5" w:type="default"/>
      <w:footerReference r:id="rId6" w:type="default"/>
      <w:pgSz w:w="11906" w:h="16838"/>
      <w:pgMar w:top="1134" w:right="1304" w:bottom="1134" w:left="1304"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altName w:val="方正黑体_GBK"/>
    <w:panose1 w:val="02010600030101010101"/>
    <w:charset w:val="00"/>
    <w:family w:val="auto"/>
    <w:pitch w:val="default"/>
    <w:sig w:usb0="00000001" w:usb1="080E0000" w:usb2="00000010" w:usb3="00000000" w:csb0="00040000" w:csb1="00000000"/>
  </w:font>
  <w:font w:name="方正黑体_GBK">
    <w:panose1 w:val="02000000000000000000"/>
    <w:charset w:val="86"/>
    <w:family w:val="auto"/>
    <w:pitch w:val="default"/>
    <w:sig w:usb0="00000001" w:usb1="0800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0"/>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Noto Sans CJK SC"/>
    <w:panose1 w:val="00000000000000000000"/>
    <w:charset w:val="86"/>
    <w:family w:val="auto"/>
    <w:pitch w:val="default"/>
    <w:sig w:usb0="00000000" w:usb1="00000000" w:usb2="00000000" w:usb3="00000000" w:csb0="00000000" w:csb1="00000000"/>
  </w:font>
  <w:font w:name="Noto Sans CJK SC">
    <w:panose1 w:val="020B0500000000000000"/>
    <w:charset w:val="86"/>
    <w:family w:val="auto"/>
    <w:pitch w:val="default"/>
    <w:sig w:usb0="30000083" w:usb1="2BDF3C10" w:usb2="00000016" w:usb3="00000000" w:csb0="602E0107" w:csb1="00000000"/>
  </w:font>
  <w:font w:name="Cambria">
    <w:panose1 w:val="02040503050406030204"/>
    <w:charset w:val="00"/>
    <w:family w:val="auto"/>
    <w:pitch w:val="default"/>
    <w:sig w:usb0="E00006FF" w:usb1="420024FF" w:usb2="02000000" w:usb3="00000000" w:csb0="2000019F" w:csb1="00000000"/>
  </w:font>
  <w:font w:name="ＭＳ 明朝">
    <w:altName w:val="MS Gothic"/>
    <w:panose1 w:val="00000000000000000000"/>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ＭＳ 明朝">
    <w:altName w:val="MS Gothic"/>
    <w:panose1 w:val="00000000000000000000"/>
    <w:charset w:val="86"/>
    <w:family w:val="auto"/>
    <w:pitch w:val="default"/>
    <w:sig w:usb0="00000000" w:usb1="00000000" w:usb2="00000000" w:usb3="00000000" w:csb0="00000000" w:csb1="00000000"/>
  </w:font>
  <w:font w:name="ＭＳ ゴシック">
    <w:panose1 w:val="020B0609070205080204"/>
    <w:charset w:val="80"/>
    <w:family w:val="modern"/>
    <w:pitch w:val="default"/>
    <w:sig w:usb0="E00002FF" w:usb1="6AC7FDFB" w:usb2="08000012" w:usb3="00000000" w:csb0="4002009F" w:csb1="DFD70000"/>
  </w:font>
  <w:font w:name="Symbol">
    <w:panose1 w:val="05050102010706020507"/>
    <w:charset w:val="02"/>
    <w:family w:val="auto"/>
    <w:pitch w:val="default"/>
    <w:sig w:usb0="00000000" w:usb1="00000000" w:usb2="00000000" w:usb3="00000000" w:csb0="80000000" w:csb1="00000000"/>
  </w:font>
  <w:font w:name="Courier">
    <w:panose1 w:val="020B0503020204020204"/>
    <w:charset w:val="86"/>
    <w:family w:val="auto"/>
    <w:pitch w:val="default"/>
    <w:sig w:usb0="80000287" w:usb1="2ACF3C50" w:usb2="00000016" w:usb3="00000000" w:csb0="0004001F" w:csb1="00000000"/>
  </w:font>
  <w:font w:name="DejaVu Sans">
    <w:panose1 w:val="020B0606030804020204"/>
    <w:charset w:val="00"/>
    <w:family w:val="auto"/>
    <w:pitch w:val="default"/>
    <w:sig w:usb0="E7006EFF" w:usb1="D200FDFF" w:usb2="0A246029" w:usb3="0400200C" w:csb0="600001FF" w:csb1="DFFF0000"/>
  </w:font>
  <w:font w:name="ＭＳ 明朝">
    <w:altName w:val="MS Gothic"/>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EAB36">
    <w:pPr>
      <w:pStyle w:val="18"/>
      <w:jc w:val="center"/>
    </w:pPr>
    <w:r>
      <w:rPr>
        <w:sz w:val="18"/>
      </w:rPr>
      <w:fldChar w:fldCharType="begin"/>
    </w:r>
    <w:r>
      <w:rPr>
        <w:sz w:val="18"/>
      </w:rPr>
      <w:instrText xml:space="preserve"> PAGE </w:instrText>
    </w:r>
    <w:r>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C6D91">
    <w:pPr>
      <w:tabs>
        <w:tab w:val="left" w:pos="9298"/>
      </w:tabs>
    </w:pPr>
    <w:r>
      <w:rPr>
        <w:b/>
        <w:sz w:val="18"/>
      </w:rPr>
      <w:t>GreyMind Press</w:t>
    </w:r>
    <w:r>
      <w:rPr>
        <w:i/>
        <w:sz w:val="18"/>
      </w:rPr>
      <w:tab/>
    </w:r>
    <w:r>
      <w:rPr>
        <w:i/>
        <w:sz w:val="18"/>
      </w:rPr>
      <w:t>Completed Sample — Demonstration Only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1"/>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30"/>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25"/>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23"/>
      <w:lvlText w:val=""/>
      <w:lvlJc w:val="left"/>
      <w:pPr>
        <w:tabs>
          <w:tab w:val="left" w:pos="360"/>
        </w:tabs>
        <w:ind w:left="360" w:hanging="360"/>
      </w:pPr>
      <w:rPr>
        <w:rFonts w:hint="default" w:ascii="Symbol" w:hAnsi="Symbol"/>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6F5D6436"/>
    <w:rsid w:val="73FD96F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unhideWhenUsed="0" w:uiPriority="64" w:semiHidden="0" w:name="Medium Shading 2"/>
    <w:lsdException w:qFormat="1" w:unhideWhenUsed="0" w:uiPriority="65" w:semiHidden="0" w:name="Medium List 1"/>
    <w:lsdException w:qFormat="1"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unhideWhenUsed="0" w:uiPriority="65" w:semiHidden="0" w:name="Medium List 1 Accent 3"/>
    <w:lsdException w:qFormat="1"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00" w:line="276" w:lineRule="auto"/>
    </w:pPr>
    <w:rPr>
      <w:rFonts w:ascii="Times New Roman" w:hAnsi="Times New Roman" w:eastAsiaTheme="minorEastAsia" w:cstheme="minorBidi"/>
      <w:color w:val="222222"/>
      <w:sz w:val="22"/>
      <w:szCs w:val="22"/>
      <w:lang w:val="en-US" w:eastAsia="en-US" w:bidi="ar-SA"/>
    </w:rPr>
  </w:style>
  <w:style w:type="paragraph" w:styleId="2">
    <w:name w:val="heading 1"/>
    <w:basedOn w:val="1"/>
    <w:next w:val="1"/>
    <w:link w:val="138"/>
    <w:qFormat/>
    <w:uiPriority w:val="9"/>
    <w:pPr>
      <w:keepNext/>
      <w:keepLines/>
      <w:spacing w:before="240" w:after="140"/>
      <w:outlineLvl w:val="0"/>
    </w:pPr>
    <w:rPr>
      <w:rFonts w:asciiTheme="majorHAnsi" w:hAnsiTheme="majorHAnsi" w:eastAsiaTheme="majorEastAsia" w:cstheme="majorBidi"/>
      <w:b/>
      <w:bCs/>
      <w:color w:val="222222"/>
      <w:sz w:val="30"/>
      <w:szCs w:val="28"/>
    </w:rPr>
  </w:style>
  <w:style w:type="paragraph" w:styleId="3">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222222"/>
      <w:sz w:val="24"/>
      <w:szCs w:val="26"/>
    </w:rPr>
  </w:style>
  <w:style w:type="paragraph" w:styleId="4">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6">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8">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0">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ody Text"/>
    <w:basedOn w:val="1"/>
    <w:link w:val="144"/>
    <w:unhideWhenUsed/>
    <w:qFormat/>
    <w:uiPriority w:val="99"/>
    <w:pPr>
      <w:spacing w:after="120"/>
    </w:pPr>
  </w:style>
  <w:style w:type="paragraph" w:styleId="14">
    <w:name w:val="Body Text 2"/>
    <w:basedOn w:val="1"/>
    <w:link w:val="145"/>
    <w:unhideWhenUsed/>
    <w:qFormat/>
    <w:uiPriority w:val="99"/>
    <w:pPr>
      <w:spacing w:after="120" w:line="480" w:lineRule="auto"/>
    </w:pPr>
  </w:style>
  <w:style w:type="paragraph" w:styleId="15">
    <w:name w:val="Body Text 3"/>
    <w:basedOn w:val="1"/>
    <w:link w:val="146"/>
    <w:unhideWhenUsed/>
    <w:qFormat/>
    <w:uiPriority w:val="99"/>
    <w:pPr>
      <w:spacing w:after="120"/>
    </w:pPr>
    <w:rPr>
      <w:sz w:val="16"/>
      <w:szCs w:val="16"/>
    </w:rPr>
  </w:style>
  <w:style w:type="paragraph" w:styleId="16">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character" w:styleId="17">
    <w:name w:val="Emphasis"/>
    <w:basedOn w:val="11"/>
    <w:qFormat/>
    <w:uiPriority w:val="20"/>
    <w:rPr>
      <w:i/>
      <w:iCs/>
    </w:rPr>
  </w:style>
  <w:style w:type="paragraph" w:styleId="18">
    <w:name w:val="footer"/>
    <w:basedOn w:val="1"/>
    <w:link w:val="136"/>
    <w:unhideWhenUsed/>
    <w:uiPriority w:val="99"/>
    <w:pPr>
      <w:tabs>
        <w:tab w:val="center" w:pos="4680"/>
        <w:tab w:val="right" w:pos="9360"/>
      </w:tabs>
      <w:spacing w:after="0" w:line="240" w:lineRule="auto"/>
    </w:pPr>
  </w:style>
  <w:style w:type="paragraph" w:styleId="19">
    <w:name w:val="header"/>
    <w:basedOn w:val="1"/>
    <w:link w:val="135"/>
    <w:unhideWhenUsed/>
    <w:qFormat/>
    <w:uiPriority w:val="99"/>
    <w:pPr>
      <w:tabs>
        <w:tab w:val="center" w:pos="4680"/>
        <w:tab w:val="right" w:pos="9360"/>
      </w:tabs>
      <w:spacing w:after="0" w:line="240" w:lineRule="auto"/>
    </w:pPr>
  </w:style>
  <w:style w:type="paragraph" w:styleId="20">
    <w:name w:val="List"/>
    <w:basedOn w:val="1"/>
    <w:unhideWhenUsed/>
    <w:qFormat/>
    <w:uiPriority w:val="99"/>
    <w:pPr>
      <w:ind w:left="360" w:hanging="360"/>
      <w:contextualSpacing/>
    </w:pPr>
  </w:style>
  <w:style w:type="paragraph" w:styleId="21">
    <w:name w:val="List 2"/>
    <w:basedOn w:val="1"/>
    <w:unhideWhenUsed/>
    <w:qFormat/>
    <w:uiPriority w:val="99"/>
    <w:pPr>
      <w:ind w:left="720" w:hanging="360"/>
      <w:contextualSpacing/>
    </w:pPr>
  </w:style>
  <w:style w:type="paragraph" w:styleId="22">
    <w:name w:val="List 3"/>
    <w:basedOn w:val="1"/>
    <w:unhideWhenUsed/>
    <w:qFormat/>
    <w:uiPriority w:val="99"/>
    <w:pPr>
      <w:ind w:left="1080" w:hanging="360"/>
      <w:contextualSpacing/>
    </w:pPr>
  </w:style>
  <w:style w:type="paragraph" w:styleId="23">
    <w:name w:val="List Bullet"/>
    <w:basedOn w:val="1"/>
    <w:unhideWhenUsed/>
    <w:qFormat/>
    <w:uiPriority w:val="99"/>
    <w:pPr>
      <w:numPr>
        <w:ilvl w:val="0"/>
        <w:numId w:val="1"/>
      </w:numPr>
      <w:contextualSpacing/>
    </w:pPr>
  </w:style>
  <w:style w:type="paragraph" w:styleId="24">
    <w:name w:val="List Bullet 2"/>
    <w:basedOn w:val="1"/>
    <w:unhideWhenUsed/>
    <w:qFormat/>
    <w:uiPriority w:val="99"/>
    <w:pPr>
      <w:numPr>
        <w:ilvl w:val="0"/>
        <w:numId w:val="2"/>
      </w:numPr>
      <w:contextualSpacing/>
    </w:pPr>
  </w:style>
  <w:style w:type="paragraph" w:styleId="25">
    <w:name w:val="List Bullet 3"/>
    <w:basedOn w:val="1"/>
    <w:unhideWhenUsed/>
    <w:qFormat/>
    <w:uiPriority w:val="99"/>
    <w:pPr>
      <w:numPr>
        <w:ilvl w:val="0"/>
        <w:numId w:val="3"/>
      </w:numPr>
      <w:contextualSpacing/>
    </w:pPr>
  </w:style>
  <w:style w:type="paragraph" w:styleId="26">
    <w:name w:val="List Continue"/>
    <w:basedOn w:val="1"/>
    <w:unhideWhenUsed/>
    <w:uiPriority w:val="99"/>
    <w:pPr>
      <w:spacing w:after="120"/>
      <w:ind w:left="360"/>
      <w:contextualSpacing/>
    </w:pPr>
  </w:style>
  <w:style w:type="paragraph" w:styleId="27">
    <w:name w:val="List Continue 2"/>
    <w:basedOn w:val="1"/>
    <w:unhideWhenUsed/>
    <w:uiPriority w:val="99"/>
    <w:pPr>
      <w:spacing w:after="120"/>
      <w:ind w:left="720"/>
      <w:contextualSpacing/>
    </w:pPr>
  </w:style>
  <w:style w:type="paragraph" w:styleId="28">
    <w:name w:val="List Continue 3"/>
    <w:basedOn w:val="1"/>
    <w:unhideWhenUsed/>
    <w:uiPriority w:val="99"/>
    <w:pPr>
      <w:spacing w:after="120"/>
      <w:ind w:left="1080"/>
      <w:contextualSpacing/>
    </w:pPr>
  </w:style>
  <w:style w:type="paragraph" w:styleId="29">
    <w:name w:val="List Number"/>
    <w:basedOn w:val="1"/>
    <w:unhideWhenUsed/>
    <w:qFormat/>
    <w:uiPriority w:val="99"/>
    <w:pPr>
      <w:numPr>
        <w:ilvl w:val="0"/>
        <w:numId w:val="4"/>
      </w:numPr>
      <w:contextualSpacing/>
    </w:pPr>
  </w:style>
  <w:style w:type="paragraph" w:styleId="30">
    <w:name w:val="List Number 2"/>
    <w:basedOn w:val="1"/>
    <w:unhideWhenUsed/>
    <w:qFormat/>
    <w:uiPriority w:val="99"/>
    <w:pPr>
      <w:numPr>
        <w:ilvl w:val="0"/>
        <w:numId w:val="5"/>
      </w:numPr>
      <w:contextualSpacing/>
    </w:pPr>
  </w:style>
  <w:style w:type="paragraph" w:styleId="31">
    <w:name w:val="List Number 3"/>
    <w:basedOn w:val="1"/>
    <w:unhideWhenUsed/>
    <w:uiPriority w:val="99"/>
    <w:pPr>
      <w:numPr>
        <w:ilvl w:val="0"/>
        <w:numId w:val="6"/>
      </w:numPr>
      <w:contextualSpacing/>
    </w:pPr>
  </w:style>
  <w:style w:type="paragraph" w:styleId="3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character" w:styleId="33">
    <w:name w:val="Strong"/>
    <w:basedOn w:val="11"/>
    <w:qFormat/>
    <w:uiPriority w:val="22"/>
    <w:rPr>
      <w:b/>
      <w:bCs/>
    </w:rPr>
  </w:style>
  <w:style w:type="paragraph" w:styleId="34">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table" w:styleId="35">
    <w:name w:val="Table Grid"/>
    <w:basedOn w:val="1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36">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7">
    <w:name w:val="Light Shading"/>
    <w:basedOn w:val="1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1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1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1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1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1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1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1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1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1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1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1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1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1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1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1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1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1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1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1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1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1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1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1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1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1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1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1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1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1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1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1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1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1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1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1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1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1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1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1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1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1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1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1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1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1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1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1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1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1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1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1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1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1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1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1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135">
    <w:name w:val="Header Char"/>
    <w:basedOn w:val="11"/>
    <w:link w:val="19"/>
    <w:uiPriority w:val="99"/>
  </w:style>
  <w:style w:type="character" w:customStyle="1" w:styleId="136">
    <w:name w:val="Footer Char"/>
    <w:basedOn w:val="11"/>
    <w:link w:val="18"/>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1"/>
    <w:link w:val="2"/>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1"/>
    <w:link w:val="3"/>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1"/>
    <w:link w:val="4"/>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1"/>
    <w:link w:val="36"/>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1"/>
    <w:link w:val="3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1"/>
    <w:link w:val="13"/>
    <w:qFormat/>
    <w:uiPriority w:val="99"/>
  </w:style>
  <w:style w:type="character" w:customStyle="1" w:styleId="145">
    <w:name w:val="Body Text 2 Char"/>
    <w:basedOn w:val="11"/>
    <w:link w:val="14"/>
    <w:qFormat/>
    <w:uiPriority w:val="99"/>
  </w:style>
  <w:style w:type="character" w:customStyle="1" w:styleId="146">
    <w:name w:val="Body Text 3 Char"/>
    <w:basedOn w:val="11"/>
    <w:link w:val="15"/>
    <w:qFormat/>
    <w:uiPriority w:val="99"/>
    <w:rPr>
      <w:sz w:val="16"/>
      <w:szCs w:val="16"/>
    </w:rPr>
  </w:style>
  <w:style w:type="character" w:customStyle="1" w:styleId="147">
    <w:name w:val="Macro Text Char"/>
    <w:basedOn w:val="11"/>
    <w:link w:val="3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1"/>
    <w:link w:val="148"/>
    <w:uiPriority w:val="29"/>
    <w:rPr>
      <w:i/>
      <w:iCs/>
      <w:color w:val="000000" w:themeColor="text1"/>
      <w14:textFill>
        <w14:solidFill>
          <w14:schemeClr w14:val="tx1"/>
        </w14:solidFill>
      </w14:textFill>
    </w:rPr>
  </w:style>
  <w:style w:type="character" w:customStyle="1" w:styleId="150">
    <w:name w:val="Heading 4 Char"/>
    <w:basedOn w:val="11"/>
    <w:link w:val="5"/>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1"/>
    <w:link w:val="6"/>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1"/>
    <w:link w:val="7"/>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1"/>
    <w:link w:val="8"/>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1"/>
    <w:link w:val="9"/>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1"/>
    <w:link w:val="10"/>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1"/>
    <w:link w:val="156"/>
    <w:uiPriority w:val="30"/>
    <w:rPr>
      <w:b/>
      <w:bCs/>
      <w:i/>
      <w:iCs/>
      <w:color w:val="4F81BD" w:themeColor="accent1"/>
      <w14:textFill>
        <w14:solidFill>
          <w14:schemeClr w14:val="accent1"/>
        </w14:solidFill>
      </w14:textFill>
    </w:rPr>
  </w:style>
  <w:style w:type="character" w:customStyle="1" w:styleId="158">
    <w:name w:val="Subtle Emphasis"/>
    <w:basedOn w:val="11"/>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1"/>
    <w:qFormat/>
    <w:uiPriority w:val="21"/>
    <w:rPr>
      <w:b/>
      <w:bCs/>
      <w:i/>
      <w:iCs/>
      <w:color w:val="4F81BD" w:themeColor="accent1"/>
      <w14:textFill>
        <w14:solidFill>
          <w14:schemeClr w14:val="accent1"/>
        </w14:solidFill>
      </w14:textFill>
    </w:rPr>
  </w:style>
  <w:style w:type="character" w:customStyle="1" w:styleId="160">
    <w:name w:val="Subtle Reference"/>
    <w:basedOn w:val="11"/>
    <w:qFormat/>
    <w:uiPriority w:val="31"/>
    <w:rPr>
      <w:smallCaps/>
      <w:color w:val="C0504D" w:themeColor="accent2"/>
      <w:u w:val="single"/>
      <w14:textFill>
        <w14:solidFill>
          <w14:schemeClr w14:val="accent2"/>
        </w14:solidFill>
      </w14:textFill>
    </w:rPr>
  </w:style>
  <w:style w:type="character" w:customStyle="1" w:styleId="161">
    <w:name w:val="Intense Reference"/>
    <w:basedOn w:val="11"/>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1"/>
    <w:qFormat/>
    <w:uiPriority w:val="33"/>
    <w:rPr>
      <w:b/>
      <w:bCs/>
      <w:smallCaps/>
      <w:spacing w:val="5"/>
    </w:rPr>
  </w:style>
  <w:style w:type="paragraph" w:customStyle="1" w:styleId="163">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2670</Words>
  <Characters>18209</Characters>
  <Lines>0</Lines>
  <Paragraphs>0</Paragraphs>
  <TotalTime>0</TotalTime>
  <ScaleCrop>false</ScaleCrop>
  <LinksUpToDate>false</LinksUpToDate>
  <CharactersWithSpaces>20537</CharactersWithSpaces>
  <Application>WPS Office_12.1.2.26885_F1E327BC-269C-435d-A152-05C5408002CA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2013-12-23T18:15:00Z</dcterms:created>
  <dc:creator>ESANGBEDO MOSES</dc:creator>
  <cp:lastModifiedBy>ESANGBEDO MOSES</cp:lastModifiedBy>
  <dcterms:modified xsi:type="dcterms:W3CDTF">2026-08-14T20:13:55Z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1033-12.1.2.26885</vt:lpwstr>
  </property>
  <property fmtid="{D5CDD505-2E9C-101B-9397-08002B2CF9AE}" pid="3" name="ICV">
    <vt:lpwstr>5696B74CF50D0A2D43AF7F6A3C3D4516_43</vt:lpwstr>
  </property>
</Properties>
</file>